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7E0B" w:rsidRPr="00587686" w:rsidRDefault="00157E0B" w:rsidP="00587686">
      <w:pPr>
        <w:pStyle w:val="Cmsor1"/>
        <w:ind w:left="4956"/>
        <w:rPr>
          <w:rFonts w:ascii="Times New Roman" w:hAnsi="Times New Roman" w:cs="Times New Roman"/>
          <w:color w:val="auto"/>
          <w:sz w:val="20"/>
          <w:szCs w:val="20"/>
        </w:rPr>
      </w:pPr>
      <w:r w:rsidRPr="00587686">
        <w:rPr>
          <w:rFonts w:ascii="Times New Roman" w:hAnsi="Times New Roman" w:cs="Times New Roman"/>
          <w:color w:val="auto"/>
          <w:sz w:val="20"/>
          <w:szCs w:val="20"/>
        </w:rPr>
        <w:t xml:space="preserve">Kecskemét Megyei Jogú Város Közgyűlése </w:t>
      </w:r>
    </w:p>
    <w:p w:rsidR="00157E0B" w:rsidRPr="004A360A" w:rsidRDefault="00157E0B" w:rsidP="00587686">
      <w:pPr>
        <w:ind w:left="4248" w:firstLine="708"/>
        <w:rPr>
          <w:rFonts w:cs="Times New Roman"/>
          <w:sz w:val="20"/>
          <w:szCs w:val="20"/>
        </w:rPr>
      </w:pPr>
      <w:r w:rsidRPr="004A360A">
        <w:rPr>
          <w:rFonts w:cs="Times New Roman"/>
          <w:sz w:val="20"/>
          <w:szCs w:val="20"/>
        </w:rPr>
        <w:t xml:space="preserve">Városstratégiai és Pénzügyi Bizottság </w:t>
      </w:r>
    </w:p>
    <w:p w:rsidR="00157E0B" w:rsidRPr="004A360A" w:rsidRDefault="00157E0B" w:rsidP="00157E0B">
      <w:pPr>
        <w:ind w:left="3545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</w:t>
      </w:r>
      <w:r w:rsidR="007F6617">
        <w:rPr>
          <w:rFonts w:cs="Times New Roman"/>
          <w:sz w:val="20"/>
          <w:szCs w:val="20"/>
        </w:rPr>
        <w:t>52</w:t>
      </w:r>
      <w:r w:rsidRPr="004A360A">
        <w:rPr>
          <w:rFonts w:cs="Times New Roman"/>
          <w:sz w:val="20"/>
          <w:szCs w:val="20"/>
        </w:rPr>
        <w:t>/2020. (VI. 30.) VPB. sz. határozata 5. számú melléklete</w:t>
      </w:r>
    </w:p>
    <w:p w:rsidR="00157E0B" w:rsidRPr="004A360A" w:rsidRDefault="00157E0B" w:rsidP="00157E0B">
      <w:pPr>
        <w:jc w:val="center"/>
        <w:rPr>
          <w:rFonts w:cs="Times New Roman"/>
          <w:szCs w:val="24"/>
        </w:rPr>
      </w:pPr>
    </w:p>
    <w:p w:rsidR="00157E0B" w:rsidRPr="004A360A" w:rsidRDefault="00157E0B" w:rsidP="00157E0B">
      <w:pPr>
        <w:jc w:val="center"/>
        <w:rPr>
          <w:rFonts w:cs="Times New Roman"/>
          <w:szCs w:val="24"/>
        </w:rPr>
      </w:pPr>
    </w:p>
    <w:p w:rsidR="00157E0B" w:rsidRDefault="00157E0B" w:rsidP="00157E0B">
      <w:pPr>
        <w:jc w:val="center"/>
        <w:rPr>
          <w:rFonts w:cs="Times New Roman"/>
          <w:b/>
          <w:sz w:val="22"/>
        </w:rPr>
      </w:pPr>
    </w:p>
    <w:p w:rsidR="00157E0B" w:rsidRDefault="00157E0B" w:rsidP="00157E0B">
      <w:pPr>
        <w:jc w:val="center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PÁLYÁZATI KIÍRÁS</w:t>
      </w:r>
    </w:p>
    <w:p w:rsidR="00157E0B" w:rsidRDefault="00157E0B" w:rsidP="00157E0B">
      <w:pPr>
        <w:jc w:val="center"/>
        <w:rPr>
          <w:rFonts w:cs="Times New Roman"/>
          <w:b/>
          <w:sz w:val="22"/>
        </w:rPr>
      </w:pPr>
    </w:p>
    <w:p w:rsidR="00157E0B" w:rsidRDefault="00157E0B" w:rsidP="00157E0B">
      <w:pPr>
        <w:jc w:val="both"/>
        <w:rPr>
          <w:rFonts w:cs="Times New Roman"/>
          <w:sz w:val="22"/>
        </w:rPr>
      </w:pPr>
    </w:p>
    <w:p w:rsidR="00157E0B" w:rsidRDefault="00157E0B" w:rsidP="00157E0B">
      <w:pPr>
        <w:jc w:val="center"/>
        <w:rPr>
          <w:rFonts w:cs="Times New Roman"/>
          <w:b/>
          <w:i/>
          <w:sz w:val="22"/>
        </w:rPr>
      </w:pPr>
      <w:r>
        <w:rPr>
          <w:rFonts w:cs="Times New Roman"/>
          <w:b/>
          <w:i/>
          <w:sz w:val="22"/>
        </w:rPr>
        <w:t xml:space="preserve">Kecskemét Megyei Jogú Város Közgyűlése Városstratégiai és Pénzügyi Bizottság (6000 Kecskemét, Kossuth tér 1.) </w:t>
      </w:r>
      <w:r w:rsidR="007F6617">
        <w:rPr>
          <w:rFonts w:cs="Times New Roman"/>
          <w:b/>
          <w:i/>
          <w:sz w:val="22"/>
        </w:rPr>
        <w:t>52</w:t>
      </w:r>
      <w:r>
        <w:rPr>
          <w:rFonts w:cs="Times New Roman"/>
          <w:b/>
          <w:i/>
          <w:sz w:val="22"/>
        </w:rPr>
        <w:t>/2020. (VI. 30.) VPB. sz. határozata alapján</w:t>
      </w:r>
    </w:p>
    <w:p w:rsidR="00157E0B" w:rsidRDefault="00157E0B" w:rsidP="00157E0B">
      <w:pPr>
        <w:jc w:val="center"/>
        <w:rPr>
          <w:rFonts w:cs="Times New Roman"/>
          <w:b/>
          <w:i/>
          <w:sz w:val="22"/>
        </w:rPr>
      </w:pPr>
      <w:r>
        <w:rPr>
          <w:rFonts w:cs="Times New Roman"/>
          <w:b/>
          <w:i/>
          <w:sz w:val="22"/>
        </w:rPr>
        <w:t>Kecskemét Megyei Jogú Város Önkormányzata Közgyűlésének az önkormányzat vagyonáról és a vagyongazdálkodásáról szóló 19/2013. (VI.27.) önkormányzati rendelete (a továbbiakban: Vagyonrendelet) 24. § (1) bekezdés a) pont ad) alpontja szerint</w:t>
      </w:r>
    </w:p>
    <w:p w:rsidR="00157E0B" w:rsidRPr="000B5460" w:rsidRDefault="00157E0B" w:rsidP="00157E0B">
      <w:pPr>
        <w:jc w:val="center"/>
        <w:rPr>
          <w:rFonts w:cs="Times New Roman"/>
          <w:b/>
          <w:i/>
          <w:sz w:val="22"/>
        </w:rPr>
      </w:pPr>
    </w:p>
    <w:p w:rsidR="00157E0B" w:rsidRDefault="00157E0B" w:rsidP="00157E0B">
      <w:pPr>
        <w:jc w:val="center"/>
        <w:rPr>
          <w:rFonts w:cs="Times New Roman"/>
          <w:b/>
          <w:spacing w:val="40"/>
          <w:sz w:val="22"/>
        </w:rPr>
      </w:pPr>
      <w:r w:rsidRPr="000B5460">
        <w:rPr>
          <w:rFonts w:cs="Times New Roman"/>
          <w:b/>
          <w:spacing w:val="40"/>
          <w:sz w:val="22"/>
        </w:rPr>
        <w:t>nyilvános, többfordulós pályázatot ír ki a</w:t>
      </w:r>
    </w:p>
    <w:p w:rsidR="00157E0B" w:rsidRPr="000B5460" w:rsidRDefault="00157E0B" w:rsidP="00157E0B">
      <w:pPr>
        <w:jc w:val="center"/>
        <w:rPr>
          <w:rFonts w:cs="Times New Roman"/>
          <w:b/>
          <w:spacing w:val="40"/>
          <w:sz w:val="22"/>
        </w:rPr>
      </w:pPr>
    </w:p>
    <w:p w:rsidR="00157E0B" w:rsidRPr="000B5460" w:rsidRDefault="00157E0B" w:rsidP="00157E0B">
      <w:pPr>
        <w:jc w:val="both"/>
        <w:rPr>
          <w:rFonts w:cs="Times New Roman"/>
          <w:sz w:val="22"/>
        </w:rPr>
      </w:pPr>
      <w:r w:rsidRPr="000B5460">
        <w:rPr>
          <w:rFonts w:cs="Times New Roman"/>
          <w:b/>
          <w:sz w:val="22"/>
        </w:rPr>
        <w:t xml:space="preserve">Kecskemét, </w:t>
      </w:r>
      <w:r>
        <w:rPr>
          <w:rFonts w:cs="Times New Roman"/>
          <w:b/>
          <w:sz w:val="22"/>
        </w:rPr>
        <w:t>Méntelek 268.</w:t>
      </w:r>
      <w:r w:rsidRPr="000B5460">
        <w:rPr>
          <w:rFonts w:cs="Times New Roman"/>
          <w:b/>
          <w:sz w:val="22"/>
        </w:rPr>
        <w:t xml:space="preserve"> szám alatt található, </w:t>
      </w:r>
      <w:r w:rsidRPr="000B5460">
        <w:rPr>
          <w:rFonts w:cs="Times New Roman"/>
          <w:sz w:val="22"/>
        </w:rPr>
        <w:t xml:space="preserve">Kecskemét Megyei Jogú Város Önkormányzata </w:t>
      </w:r>
      <w:r>
        <w:rPr>
          <w:rFonts w:cs="Times New Roman"/>
          <w:sz w:val="22"/>
        </w:rPr>
        <w:t>1/1</w:t>
      </w:r>
      <w:r w:rsidRPr="000B5460">
        <w:rPr>
          <w:rFonts w:cs="Times New Roman"/>
          <w:sz w:val="22"/>
        </w:rPr>
        <w:t xml:space="preserve"> arányú tulajdonában lévő </w:t>
      </w:r>
      <w:r>
        <w:rPr>
          <w:rFonts w:cs="Times New Roman"/>
          <w:b/>
          <w:sz w:val="22"/>
        </w:rPr>
        <w:t>0206/370</w:t>
      </w:r>
      <w:r w:rsidRPr="000B5460">
        <w:rPr>
          <w:rFonts w:cs="Times New Roman"/>
          <w:b/>
          <w:sz w:val="22"/>
        </w:rPr>
        <w:t xml:space="preserve"> hrsz-ú,</w:t>
      </w:r>
      <w:r w:rsidRPr="000B5460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>4007</w:t>
      </w:r>
      <w:r w:rsidRPr="000B5460">
        <w:rPr>
          <w:rFonts w:cs="Times New Roman"/>
          <w:sz w:val="22"/>
        </w:rPr>
        <w:t xml:space="preserve"> m</w:t>
      </w:r>
      <w:r w:rsidRPr="000B5460">
        <w:rPr>
          <w:rFonts w:cs="Times New Roman"/>
          <w:sz w:val="22"/>
          <w:vertAlign w:val="superscript"/>
        </w:rPr>
        <w:t xml:space="preserve">2 </w:t>
      </w:r>
      <w:r w:rsidRPr="000B5460">
        <w:rPr>
          <w:rFonts w:cs="Times New Roman"/>
          <w:sz w:val="22"/>
        </w:rPr>
        <w:t>területű,</w:t>
      </w:r>
      <w:r>
        <w:rPr>
          <w:rFonts w:cs="Times New Roman"/>
          <w:sz w:val="22"/>
        </w:rPr>
        <w:t xml:space="preserve"> kivett tanya </w:t>
      </w:r>
      <w:r w:rsidRPr="000B5460">
        <w:rPr>
          <w:rFonts w:cs="Times New Roman"/>
          <w:sz w:val="22"/>
        </w:rPr>
        <w:t>megnevezésű ingatlan (a továbbiakban: Ingatlan) értékesítésére.</w:t>
      </w:r>
    </w:p>
    <w:p w:rsidR="00157E0B" w:rsidRPr="000B5460" w:rsidRDefault="00157E0B" w:rsidP="00157E0B">
      <w:pPr>
        <w:suppressAutoHyphens w:val="0"/>
        <w:jc w:val="both"/>
        <w:rPr>
          <w:rFonts w:cs="Times New Roman"/>
          <w:b/>
          <w:color w:val="FF0000"/>
          <w:sz w:val="22"/>
        </w:rPr>
      </w:pPr>
    </w:p>
    <w:p w:rsidR="00157E0B" w:rsidRPr="000B5460" w:rsidRDefault="00157E0B" w:rsidP="00157E0B">
      <w:pPr>
        <w:suppressAutoHyphens w:val="0"/>
        <w:jc w:val="both"/>
        <w:rPr>
          <w:rFonts w:cs="Times New Roman"/>
          <w:b/>
          <w:sz w:val="22"/>
        </w:rPr>
      </w:pPr>
      <w:r w:rsidRPr="000B5460">
        <w:rPr>
          <w:rFonts w:cs="Times New Roman"/>
          <w:b/>
          <w:sz w:val="22"/>
        </w:rPr>
        <w:t xml:space="preserve">Az Ingatlan minimális értékesítési ára bruttó </w:t>
      </w:r>
      <w:proofErr w:type="gramStart"/>
      <w:r>
        <w:rPr>
          <w:rFonts w:cs="Times New Roman"/>
          <w:b/>
          <w:sz w:val="22"/>
        </w:rPr>
        <w:t>8</w:t>
      </w:r>
      <w:r w:rsidRPr="000B5460">
        <w:rPr>
          <w:rFonts w:cs="Times New Roman"/>
          <w:b/>
          <w:sz w:val="22"/>
        </w:rPr>
        <w:t>.</w:t>
      </w:r>
      <w:r>
        <w:rPr>
          <w:rFonts w:cs="Times New Roman"/>
          <w:b/>
          <w:sz w:val="22"/>
        </w:rPr>
        <w:t>7</w:t>
      </w:r>
      <w:r w:rsidRPr="000B5460">
        <w:rPr>
          <w:rFonts w:cs="Times New Roman"/>
          <w:b/>
          <w:sz w:val="22"/>
        </w:rPr>
        <w:t>00.000,-</w:t>
      </w:r>
      <w:proofErr w:type="gramEnd"/>
      <w:r w:rsidRPr="000B5460">
        <w:rPr>
          <w:rFonts w:cs="Times New Roman"/>
          <w:b/>
          <w:sz w:val="22"/>
        </w:rPr>
        <w:t xml:space="preserve"> Ft.</w:t>
      </w:r>
    </w:p>
    <w:p w:rsidR="00157E0B" w:rsidRPr="000B5460" w:rsidRDefault="00157E0B" w:rsidP="00157E0B">
      <w:pPr>
        <w:suppressAutoHyphens w:val="0"/>
        <w:jc w:val="both"/>
        <w:rPr>
          <w:rFonts w:cs="Times New Roman"/>
          <w:sz w:val="22"/>
        </w:rPr>
      </w:pPr>
    </w:p>
    <w:p w:rsidR="00157E0B" w:rsidRPr="000B5460" w:rsidRDefault="00157E0B" w:rsidP="00157E0B">
      <w:pPr>
        <w:suppressAutoHyphens w:val="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Az Ingatlan értékesítését ÁFA fizetési kötelezettség nem terheli.</w:t>
      </w:r>
    </w:p>
    <w:p w:rsidR="00157E0B" w:rsidRPr="002727F8" w:rsidRDefault="00157E0B" w:rsidP="00157E0B">
      <w:pPr>
        <w:tabs>
          <w:tab w:val="left" w:pos="747"/>
        </w:tabs>
        <w:spacing w:before="120" w:after="120"/>
        <w:jc w:val="both"/>
        <w:rPr>
          <w:rFonts w:cs="Times New Roman"/>
          <w:sz w:val="22"/>
        </w:rPr>
      </w:pPr>
      <w:r w:rsidRPr="002727F8">
        <w:rPr>
          <w:rFonts w:cs="Times New Roman"/>
          <w:sz w:val="22"/>
        </w:rPr>
        <w:t>Az Ingatlan Kecskemét Megyei Jogú Város Önkormányzata Közgyűlésének Kecskemét Megyei Jogú Város Helyi Építési Szabályzatáról szóló 33/2015. (XII.17.) önkormányzati rendelete (a továbbiakban: HÉSZ) mellékletét képező Szabályozási Terv (a továbbiakban: TRT) szerint „</w:t>
      </w:r>
      <w:proofErr w:type="spellStart"/>
      <w:r w:rsidRPr="002727F8">
        <w:rPr>
          <w:rFonts w:cs="Times New Roman"/>
          <w:sz w:val="22"/>
        </w:rPr>
        <w:t>Máá</w:t>
      </w:r>
      <w:proofErr w:type="spellEnd"/>
      <w:r w:rsidRPr="002727F8">
        <w:rPr>
          <w:rFonts w:cs="Times New Roman"/>
          <w:sz w:val="22"/>
        </w:rPr>
        <w:t xml:space="preserve">”. Az övezeti besorolás szerint a kialakítható legkisebb telekterület 50000 m2, a beépíthetőség csak a nagyüzemi mezőgazdasági tevékenységek célját szolgáló terület, a beépíthetőség maximum 2 %-os. A terület túlépített, további beépítésre nincs lehetőség. </w:t>
      </w:r>
      <w:r>
        <w:rPr>
          <w:rFonts w:cs="Times New Roman"/>
          <w:sz w:val="22"/>
        </w:rPr>
        <w:t>Az ingatlan útszabályozással érintett.</w:t>
      </w:r>
    </w:p>
    <w:p w:rsidR="00157E0B" w:rsidRPr="000B5460" w:rsidRDefault="00157E0B" w:rsidP="00157E0B">
      <w:pPr>
        <w:tabs>
          <w:tab w:val="left" w:pos="747"/>
        </w:tabs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Az Ingatlan részletes leírását, műszaki paramétereit, </w:t>
      </w:r>
      <w:r>
        <w:rPr>
          <w:rFonts w:cs="Times New Roman"/>
          <w:sz w:val="22"/>
        </w:rPr>
        <w:t>alaprajzát</w:t>
      </w:r>
      <w:r w:rsidRPr="000B5460">
        <w:rPr>
          <w:rFonts w:cs="Times New Roman"/>
          <w:sz w:val="22"/>
        </w:rPr>
        <w:t>, tulajdoni lapját, fényképeit, övezeti besorolására és az építési szabályozásra irányadó dokumentációt a jelen kiírás tartalmazza.</w:t>
      </w:r>
    </w:p>
    <w:p w:rsidR="00157E0B" w:rsidRPr="00B37966" w:rsidRDefault="00157E0B" w:rsidP="00157E0B">
      <w:pPr>
        <w:pStyle w:val="Style1"/>
        <w:spacing w:before="120" w:after="120"/>
        <w:jc w:val="both"/>
        <w:rPr>
          <w:rStyle w:val="Kiemels2"/>
          <w:rFonts w:eastAsia="Lucida Sans Unicode" w:cs="Times New Roman"/>
          <w:b w:val="0"/>
          <w:lang w:val="hu-HU"/>
        </w:rPr>
      </w:pPr>
      <w:r w:rsidRPr="00B37966">
        <w:rPr>
          <w:rFonts w:ascii="Times New Roman" w:hAnsi="Times New Roman" w:cs="Times New Roman"/>
          <w:bCs/>
        </w:rPr>
        <w:t xml:space="preserve">Az </w:t>
      </w:r>
      <w:proofErr w:type="spellStart"/>
      <w:r w:rsidRPr="00B37966">
        <w:rPr>
          <w:rFonts w:ascii="Times New Roman" w:hAnsi="Times New Roman" w:cs="Times New Roman"/>
          <w:bCs/>
        </w:rPr>
        <w:t>Nvtv</w:t>
      </w:r>
      <w:proofErr w:type="spellEnd"/>
      <w:r w:rsidRPr="00B37966">
        <w:rPr>
          <w:rFonts w:ascii="Times New Roman" w:hAnsi="Times New Roman" w:cs="Times New Roman"/>
          <w:bCs/>
        </w:rPr>
        <w:t>.</w:t>
      </w:r>
      <w:r w:rsidRPr="00B37966">
        <w:rPr>
          <w:rFonts w:ascii="Times New Roman" w:hAnsi="Times New Roman" w:cs="Times New Roman"/>
          <w:b/>
          <w:bCs/>
        </w:rPr>
        <w:t xml:space="preserve"> </w:t>
      </w:r>
      <w:r w:rsidRPr="00B37966">
        <w:rPr>
          <w:rStyle w:val="Kiemels2"/>
          <w:rFonts w:eastAsia="Lucida Sans Unicode" w:cs="Times New Roman"/>
          <w:lang w:val="hu-HU"/>
        </w:rPr>
        <w:t xml:space="preserve">14. § (2) és (5) bekezdésében foglaltak értelmében a helyi önkormányzat tulajdonában lévő ingatlan értékesítése esetén – a (3) – (4) bekezdésben foglalt kivétellel- az államot minden más jogosultat megelőző elővásárlási jog illeti meg. Az </w:t>
      </w:r>
      <w:proofErr w:type="spellStart"/>
      <w:r w:rsidRPr="00B37966">
        <w:rPr>
          <w:rStyle w:val="Kiemels2"/>
          <w:rFonts w:eastAsia="Lucida Sans Unicode" w:cs="Times New Roman"/>
          <w:lang w:val="hu-HU"/>
        </w:rPr>
        <w:t>Nvtv</w:t>
      </w:r>
      <w:proofErr w:type="spellEnd"/>
      <w:r w:rsidRPr="00B37966">
        <w:rPr>
          <w:rStyle w:val="Kiemels2"/>
          <w:rFonts w:eastAsia="Lucida Sans Unicode" w:cs="Times New Roman"/>
          <w:lang w:val="hu-HU"/>
        </w:rPr>
        <w:t>. 14. § (5) bekezdése értelmében az elővásárlási jog gyakorlására külön törvényben meghatározott szerv – amennyiben törvény a nyilatkozattételi határidőre vonatkozóan eltérően nem rendelkezik – az átruházás valamennyi lényeges elemét tartalmazó ajánlat vagy az elővásárlási jog jogosultjával szemben még hatályba nem lépett a nemzeti vagyon értékesítésére irányuló szerződés részére történő kézbesítésétől számított 35 napon belül nyilatkozik, hogy kíván-e élni az elővásárlási jogával az állam nevében. Az adásvételi szerződés érvényességi feltétele az elővásárlási jog gyakorlójának nemleges nyilatkozata, vagy a 35 napos nyilatkozattételi határidő eredménytelen letelte.</w:t>
      </w:r>
    </w:p>
    <w:p w:rsidR="00157E0B" w:rsidRDefault="00157E0B" w:rsidP="00157E0B">
      <w:pPr>
        <w:widowControl w:val="0"/>
        <w:overflowPunct w:val="0"/>
        <w:autoSpaceDN w:val="0"/>
        <w:jc w:val="both"/>
        <w:textAlignment w:val="baseline"/>
        <w:rPr>
          <w:rFonts w:cs="Times New Roman"/>
          <w:szCs w:val="24"/>
          <w:shd w:val="clear" w:color="auto" w:fill="FFFFFF"/>
        </w:rPr>
      </w:pPr>
      <w:r w:rsidRPr="000B5460">
        <w:rPr>
          <w:rFonts w:cs="Times New Roman"/>
          <w:kern w:val="2"/>
          <w:sz w:val="22"/>
        </w:rPr>
        <w:t xml:space="preserve">Pályázatot nyújthat be természetes személy </w:t>
      </w:r>
      <w:r>
        <w:rPr>
          <w:rFonts w:eastAsia="Times New Roman" w:cs="Times New Roman"/>
          <w:kern w:val="3"/>
          <w:szCs w:val="24"/>
          <w:lang w:eastAsia="hu-HU"/>
        </w:rPr>
        <w:t>a mező- és erdőgazdasági földek forgalmáról szóló 2013. évi CXXII. törvény (a továbbiakban: Földtörvény) alapján.</w:t>
      </w:r>
    </w:p>
    <w:p w:rsidR="00157E0B" w:rsidRDefault="00157E0B" w:rsidP="00157E0B">
      <w:pPr>
        <w:spacing w:before="120" w:after="120"/>
        <w:ind w:right="-1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 Vagyonrendelet 24. § (4) bekezdése alapján többfordulós pályázat esetén az első fordulóban érvényes írásbeli ajánlatot benyújtó pályázókat tárgyalásra kell meghívni a második, és szükség szerint a tárgyalások eredményétől függően versenyben </w:t>
      </w:r>
      <w:proofErr w:type="spellStart"/>
      <w:r w:rsidRPr="000B5460">
        <w:rPr>
          <w:rFonts w:cs="Times New Roman"/>
          <w:sz w:val="22"/>
        </w:rPr>
        <w:t>maradtakat</w:t>
      </w:r>
      <w:proofErr w:type="spellEnd"/>
      <w:r w:rsidRPr="000B5460">
        <w:rPr>
          <w:rFonts w:cs="Times New Roman"/>
          <w:sz w:val="22"/>
        </w:rPr>
        <w:t xml:space="preserve"> a további fordulókra. A pályázók a tárgyalások során ajánlatukat csak az önkormányzat számára kedvezőbb feltételekkel módosíthatják, és a pályázat elbírálására a tárgyalások befejezésével kerül sor.</w:t>
      </w:r>
    </w:p>
    <w:p w:rsidR="00157E0B" w:rsidRDefault="00157E0B" w:rsidP="00157E0B">
      <w:pPr>
        <w:spacing w:before="120" w:after="120"/>
        <w:ind w:right="-1"/>
        <w:jc w:val="both"/>
        <w:rPr>
          <w:rFonts w:cs="Times New Roman"/>
          <w:b/>
          <w:sz w:val="22"/>
        </w:rPr>
      </w:pPr>
      <w:r w:rsidRPr="000B5460">
        <w:rPr>
          <w:rFonts w:cs="Times New Roman"/>
          <w:b/>
          <w:sz w:val="22"/>
        </w:rPr>
        <w:t>Az ajánlat benyújtásának helye, ideje, módja: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lastRenderedPageBreak/>
        <w:t>Az ajánlatok benyújtásának helye: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KIK-FOR Kft. (6000 Kecskemét, Csányi János krt. 14.) titkársága: III. emelet 320. helyiség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t>Az ajánlatok benyújtásának ideje:</w:t>
      </w:r>
    </w:p>
    <w:p w:rsidR="00157E0B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Az ajánlatokat </w:t>
      </w:r>
      <w:r w:rsidRPr="00B36893">
        <w:rPr>
          <w:rFonts w:cs="Times New Roman"/>
          <w:sz w:val="22"/>
        </w:rPr>
        <w:t xml:space="preserve">legkésőbb </w:t>
      </w:r>
      <w:r w:rsidRPr="00B36893">
        <w:rPr>
          <w:rFonts w:cs="Times New Roman"/>
          <w:b/>
          <w:bCs/>
          <w:iCs/>
          <w:sz w:val="22"/>
        </w:rPr>
        <w:t>2020. augusztus 10. napján 9 óráig</w:t>
      </w:r>
      <w:r w:rsidRPr="00B36893">
        <w:rPr>
          <w:rFonts w:cs="Times New Roman"/>
          <w:b/>
          <w:bCs/>
          <w:i/>
          <w:iCs/>
          <w:sz w:val="22"/>
        </w:rPr>
        <w:t xml:space="preserve"> </w:t>
      </w:r>
      <w:r w:rsidRPr="000B5460">
        <w:rPr>
          <w:rFonts w:cs="Times New Roman"/>
          <w:sz w:val="22"/>
        </w:rPr>
        <w:t xml:space="preserve">kell benyújtani. 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t>Az ajánlatok benyújtásának módja: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Az ajánlatokat érvényesen benyújtani kizárólag </w:t>
      </w:r>
      <w:r w:rsidRPr="00B36893">
        <w:rPr>
          <w:rFonts w:cs="Times New Roman"/>
          <w:sz w:val="22"/>
        </w:rPr>
        <w:t xml:space="preserve">személyesen, </w:t>
      </w:r>
      <w:r w:rsidRPr="000B5460">
        <w:rPr>
          <w:rFonts w:cs="Times New Roman"/>
          <w:sz w:val="22"/>
        </w:rPr>
        <w:t xml:space="preserve">zárt borítékban </w:t>
      </w:r>
      <w:r w:rsidRPr="000B5460">
        <w:rPr>
          <w:rFonts w:cs="Times New Roman"/>
          <w:b/>
          <w:sz w:val="22"/>
        </w:rPr>
        <w:t>"</w:t>
      </w:r>
      <w:r>
        <w:rPr>
          <w:rFonts w:cs="Times New Roman"/>
          <w:b/>
          <w:sz w:val="22"/>
        </w:rPr>
        <w:t>0206/370</w:t>
      </w:r>
      <w:r w:rsidRPr="000B5460">
        <w:rPr>
          <w:rFonts w:cs="Times New Roman"/>
          <w:b/>
          <w:sz w:val="22"/>
        </w:rPr>
        <w:t xml:space="preserve"> hrsz-ú ingatlan”</w:t>
      </w:r>
      <w:r w:rsidRPr="000B5460">
        <w:rPr>
          <w:rFonts w:cs="Times New Roman"/>
          <w:sz w:val="22"/>
        </w:rPr>
        <w:t xml:space="preserve"> </w:t>
      </w:r>
      <w:r w:rsidRPr="000B5460">
        <w:rPr>
          <w:rFonts w:cs="Times New Roman"/>
          <w:b/>
          <w:sz w:val="22"/>
        </w:rPr>
        <w:t xml:space="preserve">jeligével </w:t>
      </w:r>
      <w:r w:rsidRPr="000B5460">
        <w:rPr>
          <w:rFonts w:cs="Times New Roman"/>
          <w:sz w:val="22"/>
        </w:rPr>
        <w:t>lehet. A borítékon fel kell tüntetni az ajánlattevő nevét, címét.</w:t>
      </w:r>
    </w:p>
    <w:p w:rsidR="00157E0B" w:rsidRPr="000B5460" w:rsidRDefault="00157E0B" w:rsidP="00157E0B">
      <w:pPr>
        <w:pStyle w:val="Szvegtrzs21"/>
        <w:ind w:left="0"/>
        <w:rPr>
          <w:rFonts w:eastAsia="Times New Roman"/>
          <w:color w:val="auto"/>
          <w:sz w:val="22"/>
          <w:szCs w:val="22"/>
        </w:rPr>
      </w:pPr>
      <w:r w:rsidRPr="000B5460">
        <w:rPr>
          <w:rFonts w:eastAsia="Times New Roman"/>
          <w:color w:val="auto"/>
          <w:sz w:val="22"/>
          <w:szCs w:val="22"/>
        </w:rPr>
        <w:t>A pályázat kiírója a hiánypótlásra lehetőséget biztosít.</w:t>
      </w:r>
    </w:p>
    <w:p w:rsidR="00157E0B" w:rsidRPr="000B5460" w:rsidRDefault="00157E0B" w:rsidP="00157E0B">
      <w:pPr>
        <w:pStyle w:val="Szvegtrzs21"/>
        <w:spacing w:before="120" w:after="120"/>
        <w:ind w:left="0"/>
        <w:rPr>
          <w:rFonts w:eastAsia="Times New Roman"/>
          <w:color w:val="auto"/>
          <w:sz w:val="22"/>
          <w:szCs w:val="22"/>
        </w:rPr>
      </w:pPr>
      <w:r w:rsidRPr="000B5460">
        <w:rPr>
          <w:rFonts w:eastAsia="Times New Roman"/>
          <w:color w:val="auto"/>
          <w:sz w:val="22"/>
          <w:szCs w:val="22"/>
        </w:rPr>
        <w:t>Az ajánlatokat 1 eredeti és 2 másolati példányban kell benyújtani. Az ajánlat eredeti példányát olyan módon kell összefűzni, hogy ahhoz iratot sérülésmentesen hozzá ne lehessen csatolni, vagy abból eltávolítani.</w:t>
      </w:r>
    </w:p>
    <w:p w:rsidR="00157E0B" w:rsidRPr="000B5460" w:rsidRDefault="00157E0B" w:rsidP="00157E0B">
      <w:pPr>
        <w:pStyle w:val="Szvegtrzs21"/>
        <w:spacing w:before="120" w:after="120"/>
        <w:ind w:left="0"/>
        <w:rPr>
          <w:rFonts w:eastAsia="Times New Roman"/>
          <w:color w:val="auto"/>
          <w:sz w:val="22"/>
          <w:szCs w:val="22"/>
        </w:rPr>
      </w:pPr>
      <w:r w:rsidRPr="000B5460">
        <w:rPr>
          <w:rFonts w:eastAsia="Times New Roman"/>
          <w:color w:val="auto"/>
          <w:sz w:val="22"/>
          <w:szCs w:val="22"/>
        </w:rPr>
        <w:t>Az ajánlatokat magyar nyelven lehet benyújtani, az idegen nyelvű dokumentumot a kiíró nem veszi figyelembe.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A nyertes pályázó</w:t>
      </w:r>
      <w:r w:rsidRPr="000B5460">
        <w:rPr>
          <w:rFonts w:cs="Times New Roman"/>
          <w:sz w:val="22"/>
        </w:rPr>
        <w:t xml:space="preserve"> vonatkozásában a KIK-FOR Kft. közreműködik az elővásárlási jogosultak felé irányuló eljárások lefolytatásában, és az ennek megfelelően megállapított vevővel kötendő adásvételi szerződés megkötésében.</w:t>
      </w:r>
    </w:p>
    <w:p w:rsidR="00157E0B" w:rsidRPr="000B5460" w:rsidRDefault="00157E0B" w:rsidP="00157E0B">
      <w:pPr>
        <w:pStyle w:val="Szvegtrzs21"/>
        <w:spacing w:before="120" w:after="120"/>
        <w:ind w:left="0"/>
        <w:rPr>
          <w:rFonts w:eastAsia="Times New Roman"/>
          <w:color w:val="auto"/>
          <w:sz w:val="22"/>
          <w:szCs w:val="22"/>
        </w:rPr>
      </w:pPr>
      <w:r w:rsidRPr="000B5460">
        <w:rPr>
          <w:rFonts w:eastAsia="Times New Roman"/>
          <w:color w:val="auto"/>
          <w:sz w:val="22"/>
          <w:szCs w:val="22"/>
        </w:rPr>
        <w:t>Az ajánlati kötöttség minimális időtartama: az ajánlatok bontását követő 90 nap.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color w:val="00B0F0"/>
          <w:sz w:val="22"/>
        </w:rPr>
      </w:pPr>
      <w:r w:rsidRPr="000B5460">
        <w:rPr>
          <w:rFonts w:cs="Times New Roman"/>
          <w:sz w:val="22"/>
        </w:rPr>
        <w:t xml:space="preserve">A nyertes pályázóval az önkormányzat az ajánlati kötöttség időtartamán belül adásvételi szerződést köt. Az önkormányzat a pályázattal érintett ingatlan tulajdonjogát a teljes vételár kifizetéséig fenntartja, csak ezt követően járul hozzá a pályázó, mint vevő tulajdonjogának bejegyzéséhez. 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b/>
          <w:sz w:val="22"/>
        </w:rPr>
        <w:t>Az ajánlatnak tartalmaznia kell:</w:t>
      </w:r>
    </w:p>
    <w:p w:rsidR="00157E0B" w:rsidRPr="000B5460" w:rsidRDefault="00157E0B" w:rsidP="00157E0B">
      <w:pPr>
        <w:tabs>
          <w:tab w:val="left" w:pos="284"/>
        </w:tabs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- </w:t>
      </w:r>
      <w:r w:rsidRPr="000B5460">
        <w:rPr>
          <w:rFonts w:cs="Times New Roman"/>
          <w:sz w:val="22"/>
        </w:rPr>
        <w:tab/>
        <w:t xml:space="preserve"> A pályázó szerződéskötéshez szükséges azonosító adatait:</w:t>
      </w:r>
    </w:p>
    <w:p w:rsidR="00157E0B" w:rsidRPr="000B5460" w:rsidRDefault="00157E0B" w:rsidP="00157E0B">
      <w:pPr>
        <w:pStyle w:val="Default"/>
        <w:spacing w:before="120" w:after="120"/>
        <w:ind w:left="708"/>
        <w:jc w:val="both"/>
        <w:rPr>
          <w:color w:val="auto"/>
          <w:sz w:val="22"/>
          <w:szCs w:val="22"/>
        </w:rPr>
      </w:pPr>
      <w:r w:rsidRPr="000B5460">
        <w:rPr>
          <w:color w:val="auto"/>
          <w:sz w:val="22"/>
          <w:szCs w:val="22"/>
        </w:rPr>
        <w:t xml:space="preserve">a./ természetes személy esetén nevét, születési nevét, születési helyét és idejét, anyja születési nevét, lakcímét, adóazonosító jelét, </w:t>
      </w:r>
    </w:p>
    <w:p w:rsidR="00157E0B" w:rsidRPr="000B5460" w:rsidRDefault="00157E0B" w:rsidP="00157E0B">
      <w:pPr>
        <w:pStyle w:val="Default"/>
        <w:spacing w:before="120" w:after="120"/>
        <w:ind w:left="708"/>
        <w:jc w:val="both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b</w:t>
      </w:r>
      <w:r w:rsidRPr="000B5460">
        <w:rPr>
          <w:color w:val="auto"/>
          <w:sz w:val="22"/>
          <w:szCs w:val="22"/>
        </w:rPr>
        <w:t>.</w:t>
      </w:r>
      <w:proofErr w:type="spellEnd"/>
      <w:r w:rsidRPr="000B5460">
        <w:rPr>
          <w:color w:val="auto"/>
          <w:sz w:val="22"/>
          <w:szCs w:val="22"/>
        </w:rPr>
        <w:t>/ levelezési címet, e-mail címet, telefonszámot</w:t>
      </w:r>
    </w:p>
    <w:p w:rsidR="00157E0B" w:rsidRPr="00C023C5" w:rsidRDefault="00157E0B" w:rsidP="00157E0B">
      <w:pPr>
        <w:pStyle w:val="Listaszerbekezds"/>
        <w:widowControl w:val="0"/>
        <w:numPr>
          <w:ilvl w:val="0"/>
          <w:numId w:val="1"/>
        </w:numPr>
        <w:autoSpaceDN w:val="0"/>
        <w:jc w:val="both"/>
        <w:rPr>
          <w:kern w:val="3"/>
          <w:sz w:val="22"/>
          <w:szCs w:val="22"/>
          <w:lang w:eastAsia="hu-HU"/>
        </w:rPr>
      </w:pPr>
      <w:r w:rsidRPr="00C023C5">
        <w:rPr>
          <w:sz w:val="22"/>
          <w:szCs w:val="22"/>
          <w:shd w:val="clear" w:color="auto" w:fill="FFFFFF"/>
        </w:rPr>
        <w:t>A pályázó nyilatkozatát, melyben vállalja, hogy a föld használatát másnak nem engedi át, azt maga használja, és ennek során eleget tesz a földhasznosítási kötelezettségének, továbbá vállalja, hogy a földet a tulajdonszerzés időpontjától számított 5 évig más célra nem hasznosítja</w:t>
      </w:r>
      <w:r>
        <w:rPr>
          <w:sz w:val="22"/>
          <w:szCs w:val="22"/>
          <w:shd w:val="clear" w:color="auto" w:fill="FFFFFF"/>
        </w:rPr>
        <w:t>.</w:t>
      </w:r>
    </w:p>
    <w:p w:rsidR="00157E0B" w:rsidRPr="00C023C5" w:rsidRDefault="00157E0B" w:rsidP="00157E0B">
      <w:pPr>
        <w:pStyle w:val="Listaszerbekezds"/>
        <w:widowControl w:val="0"/>
        <w:autoSpaceDN w:val="0"/>
        <w:ind w:left="360"/>
        <w:jc w:val="both"/>
        <w:rPr>
          <w:kern w:val="3"/>
          <w:sz w:val="22"/>
          <w:szCs w:val="22"/>
          <w:lang w:eastAsia="hu-HU"/>
        </w:rPr>
      </w:pPr>
    </w:p>
    <w:p w:rsidR="00157E0B" w:rsidRPr="00C023C5" w:rsidRDefault="00157E0B" w:rsidP="00157E0B">
      <w:pPr>
        <w:pStyle w:val="Listaszerbekezds"/>
        <w:widowControl w:val="0"/>
        <w:numPr>
          <w:ilvl w:val="0"/>
          <w:numId w:val="1"/>
        </w:numPr>
        <w:autoSpaceDN w:val="0"/>
        <w:jc w:val="both"/>
        <w:rPr>
          <w:sz w:val="22"/>
          <w:szCs w:val="22"/>
          <w:shd w:val="clear" w:color="auto" w:fill="FFFFFF"/>
        </w:rPr>
      </w:pPr>
      <w:r w:rsidRPr="00C023C5">
        <w:rPr>
          <w:kern w:val="3"/>
          <w:sz w:val="22"/>
          <w:szCs w:val="22"/>
          <w:lang w:eastAsia="hu-HU"/>
        </w:rPr>
        <w:t>A pályázó nyilatkozatát arra vonatkozóan, hogy a</w:t>
      </w:r>
      <w:r w:rsidRPr="00C023C5">
        <w:rPr>
          <w:rFonts w:ascii="Arial" w:hAnsi="Arial" w:cs="Arial"/>
          <w:color w:val="474747"/>
          <w:sz w:val="22"/>
          <w:szCs w:val="22"/>
          <w:shd w:val="clear" w:color="auto" w:fill="FFFFFF"/>
        </w:rPr>
        <w:t xml:space="preserve"> </w:t>
      </w:r>
      <w:r w:rsidRPr="00C023C5">
        <w:rPr>
          <w:sz w:val="22"/>
          <w:szCs w:val="22"/>
          <w:shd w:val="clear" w:color="auto" w:fill="FFFFFF"/>
        </w:rPr>
        <w:t>föld tulajdonjogát megszerezheti, mert vele szemben nem állapították meg a szerzést megelőző 5 éven belül, hogy a szerzési korlátozások megkerülésére irányuló jogügyletet kötött.</w:t>
      </w:r>
    </w:p>
    <w:p w:rsidR="00157E0B" w:rsidRPr="00C023C5" w:rsidRDefault="00157E0B" w:rsidP="00157E0B">
      <w:pPr>
        <w:pStyle w:val="Listaszerbekezds"/>
        <w:widowControl w:val="0"/>
        <w:autoSpaceDN w:val="0"/>
        <w:ind w:left="360"/>
        <w:jc w:val="both"/>
        <w:rPr>
          <w:sz w:val="22"/>
          <w:szCs w:val="22"/>
          <w:shd w:val="clear" w:color="auto" w:fill="FFFFFF"/>
        </w:rPr>
      </w:pPr>
    </w:p>
    <w:p w:rsidR="00157E0B" w:rsidRPr="00C023C5" w:rsidRDefault="00157E0B" w:rsidP="00157E0B">
      <w:pPr>
        <w:pStyle w:val="Listaszerbekezds"/>
        <w:widowControl w:val="0"/>
        <w:numPr>
          <w:ilvl w:val="0"/>
          <w:numId w:val="1"/>
        </w:numPr>
        <w:autoSpaceDN w:val="0"/>
        <w:jc w:val="both"/>
        <w:rPr>
          <w:sz w:val="22"/>
          <w:szCs w:val="22"/>
          <w:shd w:val="clear" w:color="auto" w:fill="FFFFFF"/>
        </w:rPr>
      </w:pPr>
      <w:r w:rsidRPr="00C023C5">
        <w:rPr>
          <w:sz w:val="22"/>
          <w:szCs w:val="22"/>
          <w:shd w:val="clear" w:color="auto" w:fill="FFFFFF"/>
        </w:rPr>
        <w:t>A pályázó nyilatkozatát, hogy a birtokában álló föld területnagysága a megszerezni kívánt föld területnagyságával együtt nem haladja meg az 1 hektárt.</w:t>
      </w:r>
    </w:p>
    <w:p w:rsidR="00157E0B" w:rsidRDefault="00157E0B" w:rsidP="00157E0B">
      <w:pPr>
        <w:widowControl w:val="0"/>
        <w:numPr>
          <w:ilvl w:val="0"/>
          <w:numId w:val="1"/>
        </w:numPr>
        <w:tabs>
          <w:tab w:val="left" w:pos="360"/>
        </w:tabs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A pályázó ajánlatát, amely nem lehet kevesebb, mint a megjelölt minimális értékesítési ár, valamint azt, hogy a vételárat az erre vonatkozó felhívás alapján egyösszegben megfizeti. A minimális értékesítési árnál alacsonyabb ajánlati ár megjelölése a benyújtott pályázat érvénytelenségét vonja maga után.</w:t>
      </w:r>
    </w:p>
    <w:p w:rsidR="00157E0B" w:rsidRPr="000B5460" w:rsidRDefault="00157E0B" w:rsidP="00157E0B">
      <w:pPr>
        <w:widowControl w:val="0"/>
        <w:numPr>
          <w:ilvl w:val="0"/>
          <w:numId w:val="1"/>
        </w:numPr>
        <w:tabs>
          <w:tab w:val="left" w:pos="360"/>
        </w:tabs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 pályázó nyilatkozatát arra vonatkozóan, hogy az </w:t>
      </w:r>
      <w:r>
        <w:rPr>
          <w:rFonts w:cs="Times New Roman"/>
          <w:sz w:val="22"/>
        </w:rPr>
        <w:t xml:space="preserve">ajánlatok bontását </w:t>
      </w:r>
      <w:r w:rsidRPr="000B5460">
        <w:rPr>
          <w:rFonts w:cs="Times New Roman"/>
          <w:sz w:val="22"/>
        </w:rPr>
        <w:t>követő 90. napig ajánlati kötöttséget vállal.</w:t>
      </w:r>
    </w:p>
    <w:p w:rsidR="00157E0B" w:rsidRPr="000B5460" w:rsidRDefault="00157E0B" w:rsidP="00157E0B">
      <w:pPr>
        <w:widowControl w:val="0"/>
        <w:numPr>
          <w:ilvl w:val="0"/>
          <w:numId w:val="1"/>
        </w:numPr>
        <w:tabs>
          <w:tab w:val="left" w:pos="360"/>
        </w:tabs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 pályázó nyilatkozatát arról, hogy a pályázati feltételeket elfogadja. </w:t>
      </w:r>
    </w:p>
    <w:p w:rsidR="00157E0B" w:rsidRPr="000B5460" w:rsidRDefault="00157E0B" w:rsidP="00157E0B">
      <w:pPr>
        <w:widowControl w:val="0"/>
        <w:numPr>
          <w:ilvl w:val="0"/>
          <w:numId w:val="1"/>
        </w:numPr>
        <w:tabs>
          <w:tab w:val="left" w:pos="360"/>
        </w:tabs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A pályázó részletes elképzeléseit az ingatlan hasznosítására vonatkozóan.</w:t>
      </w:r>
    </w:p>
    <w:p w:rsidR="00157E0B" w:rsidRPr="000B5460" w:rsidRDefault="00157E0B" w:rsidP="00157E0B">
      <w:pPr>
        <w:pStyle w:val="Style2"/>
        <w:numPr>
          <w:ilvl w:val="0"/>
          <w:numId w:val="1"/>
        </w:numPr>
        <w:adjustRightInd/>
        <w:spacing w:before="120" w:after="120"/>
        <w:jc w:val="both"/>
        <w:rPr>
          <w:sz w:val="22"/>
          <w:szCs w:val="22"/>
          <w:lang w:val="hu-HU"/>
        </w:rPr>
      </w:pPr>
      <w:r w:rsidRPr="000B5460">
        <w:rPr>
          <w:sz w:val="22"/>
          <w:szCs w:val="22"/>
          <w:lang w:val="hu-HU"/>
        </w:rPr>
        <w:t>A pályázó nyilatkozatát arról, hogy a személyes adatai kezeléséhez a pályázat elbírálás</w:t>
      </w:r>
      <w:r>
        <w:rPr>
          <w:sz w:val="22"/>
          <w:szCs w:val="22"/>
          <w:lang w:val="hu-HU"/>
        </w:rPr>
        <w:t>á</w:t>
      </w:r>
      <w:r w:rsidRPr="000B5460">
        <w:rPr>
          <w:sz w:val="22"/>
          <w:szCs w:val="22"/>
          <w:lang w:val="hu-HU"/>
        </w:rPr>
        <w:t>hoz szükséges mértékben hozzájárul.</w:t>
      </w:r>
    </w:p>
    <w:p w:rsidR="00157E0B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lastRenderedPageBreak/>
        <w:t xml:space="preserve">Az ajánlattételi határidő lejártát követően a pályázó az ajánlatát </w:t>
      </w:r>
      <w:r>
        <w:rPr>
          <w:rFonts w:cs="Times New Roman"/>
          <w:sz w:val="22"/>
        </w:rPr>
        <w:t xml:space="preserve">csak </w:t>
      </w:r>
      <w:r w:rsidRPr="000B5460">
        <w:rPr>
          <w:rFonts w:cs="Times New Roman"/>
          <w:sz w:val="22"/>
        </w:rPr>
        <w:t xml:space="preserve">az </w:t>
      </w:r>
      <w:r>
        <w:rPr>
          <w:rFonts w:cs="Times New Roman"/>
          <w:sz w:val="22"/>
        </w:rPr>
        <w:t xml:space="preserve">önkormányzat számára kedvezőbb feltételekkel </w:t>
      </w:r>
      <w:r w:rsidRPr="000B5460">
        <w:rPr>
          <w:rFonts w:cs="Times New Roman"/>
          <w:sz w:val="22"/>
        </w:rPr>
        <w:t>módosíthatja.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</w:p>
    <w:p w:rsidR="00157E0B" w:rsidRPr="000B5460" w:rsidRDefault="00157E0B" w:rsidP="00157E0B">
      <w:pPr>
        <w:pStyle w:val="Szvegtrzs"/>
        <w:tabs>
          <w:tab w:val="left" w:pos="360"/>
          <w:tab w:val="left" w:pos="795"/>
        </w:tabs>
        <w:spacing w:before="120"/>
        <w:rPr>
          <w:b/>
          <w:sz w:val="22"/>
        </w:rPr>
      </w:pPr>
      <w:r w:rsidRPr="000B5460">
        <w:rPr>
          <w:b/>
          <w:sz w:val="22"/>
        </w:rPr>
        <w:t>A pályázat eredménytelenné nyilvánítása:</w:t>
      </w:r>
    </w:p>
    <w:p w:rsidR="00157E0B" w:rsidRDefault="00157E0B" w:rsidP="00157E0B">
      <w:pPr>
        <w:pStyle w:val="Szvegtrzs"/>
        <w:spacing w:before="120"/>
        <w:jc w:val="both"/>
        <w:rPr>
          <w:sz w:val="22"/>
        </w:rPr>
      </w:pPr>
      <w:r w:rsidRPr="000B5460">
        <w:rPr>
          <w:sz w:val="22"/>
        </w:rPr>
        <w:t xml:space="preserve">A kiíró </w:t>
      </w:r>
      <w:r w:rsidRPr="000B5460">
        <w:rPr>
          <w:bCs/>
          <w:kern w:val="1"/>
          <w:sz w:val="22"/>
        </w:rPr>
        <w:t>a Vagyon</w:t>
      </w:r>
      <w:r w:rsidRPr="000B5460">
        <w:rPr>
          <w:sz w:val="22"/>
        </w:rPr>
        <w:t>rendelet 28. § (2) bekezdése szerint fenntartja a jogot a pályázat indokolás nélküli eredménytelenné nyilvánítására.</w:t>
      </w:r>
    </w:p>
    <w:p w:rsidR="00157E0B" w:rsidRDefault="00157E0B" w:rsidP="00157E0B">
      <w:pPr>
        <w:pStyle w:val="Szvegtrzs"/>
        <w:spacing w:before="120"/>
        <w:jc w:val="both"/>
        <w:rPr>
          <w:sz w:val="22"/>
        </w:rPr>
      </w:pPr>
    </w:p>
    <w:p w:rsidR="00157E0B" w:rsidRPr="000B5460" w:rsidRDefault="00157E0B" w:rsidP="00157E0B">
      <w:pPr>
        <w:pStyle w:val="Szvegtrzs"/>
        <w:spacing w:before="120"/>
        <w:jc w:val="both"/>
        <w:rPr>
          <w:sz w:val="22"/>
        </w:rPr>
      </w:pPr>
      <w:r w:rsidRPr="000B5460">
        <w:rPr>
          <w:b/>
          <w:sz w:val="22"/>
        </w:rPr>
        <w:t>Az ajánlatok felbontásának helye, ideje, módja: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t>Az ajánlatok felbontásának helye: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b/>
          <w:sz w:val="22"/>
        </w:rPr>
        <w:t>KIK-FOR Kft.</w:t>
      </w:r>
      <w:r w:rsidRPr="000B5460">
        <w:rPr>
          <w:rFonts w:cs="Times New Roman"/>
          <w:sz w:val="22"/>
        </w:rPr>
        <w:t xml:space="preserve"> (6000 Kecskemét, Csányi János krt. 14.) </w:t>
      </w:r>
      <w:r w:rsidRPr="000B5460">
        <w:rPr>
          <w:rFonts w:cs="Times New Roman"/>
          <w:b/>
          <w:sz w:val="22"/>
        </w:rPr>
        <w:t>III. emelet 313. sz. hivatalos helyisége.</w:t>
      </w:r>
      <w:r w:rsidRPr="000B5460">
        <w:rPr>
          <w:rFonts w:cs="Times New Roman"/>
          <w:sz w:val="22"/>
        </w:rPr>
        <w:t xml:space="preserve"> 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t>Az ajánlatok felbontásának és az ártárgyalás ideje: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 pályázatok bontására és az </w:t>
      </w:r>
      <w:r w:rsidRPr="003F46F2">
        <w:rPr>
          <w:rFonts w:cs="Times New Roman"/>
          <w:sz w:val="22"/>
        </w:rPr>
        <w:t xml:space="preserve">ártárgyalásra </w:t>
      </w:r>
      <w:r w:rsidRPr="003F46F2">
        <w:rPr>
          <w:rFonts w:cs="Times New Roman"/>
          <w:b/>
          <w:bCs/>
          <w:iCs/>
          <w:sz w:val="22"/>
        </w:rPr>
        <w:t>20</w:t>
      </w:r>
      <w:r>
        <w:rPr>
          <w:rFonts w:cs="Times New Roman"/>
          <w:b/>
          <w:bCs/>
          <w:iCs/>
          <w:sz w:val="22"/>
        </w:rPr>
        <w:t>20</w:t>
      </w:r>
      <w:r w:rsidRPr="003F46F2">
        <w:rPr>
          <w:rFonts w:cs="Times New Roman"/>
          <w:b/>
          <w:bCs/>
          <w:iCs/>
          <w:sz w:val="22"/>
        </w:rPr>
        <w:t xml:space="preserve">. </w:t>
      </w:r>
      <w:r>
        <w:rPr>
          <w:rFonts w:cs="Times New Roman"/>
          <w:b/>
          <w:bCs/>
          <w:iCs/>
          <w:sz w:val="22"/>
        </w:rPr>
        <w:t xml:space="preserve"> augusztus 10</w:t>
      </w:r>
      <w:r w:rsidRPr="003F46F2">
        <w:rPr>
          <w:rFonts w:cs="Times New Roman"/>
          <w:b/>
          <w:bCs/>
          <w:iCs/>
          <w:sz w:val="22"/>
        </w:rPr>
        <w:t xml:space="preserve">. napján </w:t>
      </w:r>
      <w:r>
        <w:rPr>
          <w:rFonts w:cs="Times New Roman"/>
          <w:b/>
          <w:bCs/>
          <w:iCs/>
          <w:sz w:val="22"/>
        </w:rPr>
        <w:t>10</w:t>
      </w:r>
      <w:r w:rsidRPr="003F46F2">
        <w:rPr>
          <w:rFonts w:cs="Times New Roman"/>
          <w:b/>
          <w:bCs/>
          <w:iCs/>
          <w:sz w:val="22"/>
        </w:rPr>
        <w:t xml:space="preserve"> órakor</w:t>
      </w:r>
      <w:r w:rsidRPr="003F46F2">
        <w:rPr>
          <w:rFonts w:cs="Times New Roman"/>
          <w:sz w:val="22"/>
        </w:rPr>
        <w:t xml:space="preserve"> kerül</w:t>
      </w:r>
      <w:r w:rsidRPr="000B5460">
        <w:rPr>
          <w:rFonts w:cs="Times New Roman"/>
          <w:sz w:val="22"/>
        </w:rPr>
        <w:t xml:space="preserve"> sor. 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t>Az ajánlatok felbontásának és az ártárgyalás módja: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Az ajánlatok bontása nyilvános, amelyre a pályázókat a kiíró ezúton hívja meg. Az ártárgyalást a KIK-FOR Kft. erre a feladatra kijelölt munkatársai folytatják le, jegyzőkönyv felvétele mellett.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b/>
          <w:sz w:val="22"/>
        </w:rPr>
      </w:pPr>
      <w:r w:rsidRPr="000B5460">
        <w:rPr>
          <w:rFonts w:cs="Times New Roman"/>
          <w:b/>
          <w:sz w:val="22"/>
        </w:rPr>
        <w:t>A pályázat és az ajánlatok elbírálása:</w:t>
      </w:r>
    </w:p>
    <w:p w:rsidR="00157E0B" w:rsidRPr="000B5460" w:rsidRDefault="00157E0B" w:rsidP="00157E0B">
      <w:pPr>
        <w:pStyle w:val="Szvegtrzs"/>
        <w:spacing w:before="120"/>
        <w:rPr>
          <w:sz w:val="22"/>
          <w:u w:val="single"/>
        </w:rPr>
      </w:pPr>
      <w:r w:rsidRPr="000B5460">
        <w:rPr>
          <w:sz w:val="22"/>
          <w:u w:val="single"/>
        </w:rPr>
        <w:t>Az elbírálás ideje:</w:t>
      </w:r>
    </w:p>
    <w:p w:rsidR="00157E0B" w:rsidRPr="000B5460" w:rsidRDefault="00157E0B" w:rsidP="00157E0B">
      <w:pPr>
        <w:pStyle w:val="Szvegtrzs"/>
        <w:spacing w:before="120"/>
        <w:jc w:val="both"/>
        <w:rPr>
          <w:sz w:val="22"/>
          <w:u w:val="single"/>
        </w:rPr>
      </w:pPr>
      <w:r w:rsidRPr="000B5460">
        <w:rPr>
          <w:sz w:val="22"/>
        </w:rPr>
        <w:t xml:space="preserve">Az egyes ajánlatok elbírálására a Vagyonrendelet 8. § (1) bekezdésében megjelölt, </w:t>
      </w:r>
      <w:r>
        <w:rPr>
          <w:sz w:val="22"/>
        </w:rPr>
        <w:t>kiíró szerv soron következő, az ajánlat</w:t>
      </w:r>
      <w:r w:rsidRPr="000B5460">
        <w:rPr>
          <w:sz w:val="22"/>
        </w:rPr>
        <w:t>i kötöttség időtartamán belül tartandó ülésén kerül sor.</w:t>
      </w:r>
    </w:p>
    <w:p w:rsidR="00157E0B" w:rsidRPr="000B5460" w:rsidRDefault="00157E0B" w:rsidP="00157E0B">
      <w:pPr>
        <w:pStyle w:val="Szvegtrzs"/>
        <w:spacing w:before="120"/>
        <w:rPr>
          <w:sz w:val="22"/>
          <w:u w:val="single"/>
        </w:rPr>
      </w:pPr>
      <w:r w:rsidRPr="000B5460">
        <w:rPr>
          <w:sz w:val="22"/>
          <w:u w:val="single"/>
        </w:rPr>
        <w:t>Az elbírálásra jogosult:</w:t>
      </w:r>
    </w:p>
    <w:p w:rsidR="00157E0B" w:rsidRPr="00307DF6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 xml:space="preserve">A pályázat eredményességéről, vagy </w:t>
      </w:r>
      <w:proofErr w:type="spellStart"/>
      <w:r w:rsidRPr="000B5460">
        <w:rPr>
          <w:rFonts w:cs="Times New Roman"/>
          <w:sz w:val="22"/>
        </w:rPr>
        <w:t>eredménytelenségéről</w:t>
      </w:r>
      <w:proofErr w:type="spellEnd"/>
      <w:r w:rsidRPr="000B5460">
        <w:rPr>
          <w:rFonts w:cs="Times New Roman"/>
          <w:sz w:val="22"/>
        </w:rPr>
        <w:t>, a benyújtott ajánlatok érvényességéről, az ajánlatok sorrendjéről, elbírálásáról a</w:t>
      </w:r>
      <w:r>
        <w:rPr>
          <w:rFonts w:cs="Times New Roman"/>
          <w:sz w:val="22"/>
        </w:rPr>
        <w:t xml:space="preserve"> Vagyonrendelet </w:t>
      </w:r>
      <w:r w:rsidRPr="000B5460">
        <w:rPr>
          <w:rFonts w:cs="Times New Roman"/>
          <w:sz w:val="22"/>
        </w:rPr>
        <w:t xml:space="preserve">alapján </w:t>
      </w:r>
      <w:r w:rsidRPr="00307DF6">
        <w:rPr>
          <w:rFonts w:cs="Times New Roman"/>
          <w:sz w:val="22"/>
        </w:rPr>
        <w:t xml:space="preserve">Kecskemét Megyei Jogú Város Közgyűlése Városstratégiai és Pénzügyi Bizottság </w:t>
      </w:r>
      <w:r>
        <w:rPr>
          <w:rFonts w:cs="Times New Roman"/>
          <w:sz w:val="22"/>
        </w:rPr>
        <w:t>dönt.</w:t>
      </w:r>
      <w:r w:rsidRPr="00307DF6">
        <w:rPr>
          <w:rFonts w:cs="Times New Roman"/>
          <w:sz w:val="22"/>
        </w:rPr>
        <w:t xml:space="preserve"> 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  <w:u w:val="single"/>
        </w:rPr>
      </w:pPr>
      <w:r w:rsidRPr="000B5460">
        <w:rPr>
          <w:rFonts w:cs="Times New Roman"/>
          <w:sz w:val="22"/>
          <w:u w:val="single"/>
        </w:rPr>
        <w:t>Bírálati szempontok:</w:t>
      </w:r>
    </w:p>
    <w:p w:rsidR="00157E0B" w:rsidRPr="000B5460" w:rsidRDefault="00157E0B" w:rsidP="00157E0B">
      <w:pPr>
        <w:pStyle w:val="Szvegtrzs"/>
        <w:spacing w:before="120"/>
        <w:jc w:val="both"/>
        <w:rPr>
          <w:sz w:val="22"/>
        </w:rPr>
      </w:pPr>
      <w:r w:rsidRPr="000B5460">
        <w:rPr>
          <w:sz w:val="22"/>
        </w:rPr>
        <w:t xml:space="preserve">Az elbírálásra jogosult az </w:t>
      </w:r>
      <w:proofErr w:type="spellStart"/>
      <w:r w:rsidRPr="000B5460">
        <w:rPr>
          <w:sz w:val="22"/>
        </w:rPr>
        <w:t>Nvtv</w:t>
      </w:r>
      <w:proofErr w:type="spellEnd"/>
      <w:r w:rsidRPr="000B5460">
        <w:rPr>
          <w:sz w:val="22"/>
        </w:rPr>
        <w:t xml:space="preserve">. </w:t>
      </w:r>
      <w:r w:rsidRPr="000B5460">
        <w:rPr>
          <w:b/>
          <w:bCs/>
          <w:sz w:val="22"/>
        </w:rPr>
        <w:t> </w:t>
      </w:r>
      <w:r w:rsidRPr="000B5460">
        <w:rPr>
          <w:sz w:val="22"/>
        </w:rPr>
        <w:t xml:space="preserve">13. § (1) bekezdésében foglaltak figyelembevételével a benyújtott ajánlatokat az összességében legelőnyösebb ajánlat szempontja szerint értékeli a szolgáltatás és ellenszolgáltatás értékarányosságára tekintettel. </w:t>
      </w:r>
    </w:p>
    <w:p w:rsidR="00157E0B" w:rsidRPr="000B5460" w:rsidRDefault="00157E0B" w:rsidP="00157E0B">
      <w:pPr>
        <w:pStyle w:val="Szvegtrzs"/>
        <w:tabs>
          <w:tab w:val="left" w:pos="360"/>
          <w:tab w:val="left" w:pos="795"/>
        </w:tabs>
        <w:spacing w:before="120"/>
        <w:rPr>
          <w:b/>
          <w:sz w:val="22"/>
        </w:rPr>
      </w:pPr>
      <w:r w:rsidRPr="000B5460">
        <w:rPr>
          <w:b/>
          <w:sz w:val="22"/>
        </w:rPr>
        <w:t>Az eredményhirdetés módja:</w:t>
      </w:r>
    </w:p>
    <w:p w:rsidR="00157E0B" w:rsidRPr="000B5460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A pályázókat a döntést követően a kiíró írásban értesíti az elbírálás eredményéről.</w:t>
      </w:r>
    </w:p>
    <w:p w:rsidR="00157E0B" w:rsidRPr="000B5460" w:rsidRDefault="00157E0B" w:rsidP="00157E0B">
      <w:pPr>
        <w:pStyle w:val="Szvegtrzs"/>
        <w:tabs>
          <w:tab w:val="left" w:pos="360"/>
          <w:tab w:val="left" w:pos="795"/>
        </w:tabs>
        <w:spacing w:before="120"/>
        <w:rPr>
          <w:b/>
          <w:sz w:val="22"/>
        </w:rPr>
      </w:pPr>
      <w:r w:rsidRPr="000B5460">
        <w:rPr>
          <w:b/>
          <w:sz w:val="22"/>
        </w:rPr>
        <w:t>A szerződés megkötésének helye és időpontja:</w:t>
      </w:r>
    </w:p>
    <w:p w:rsidR="00157E0B" w:rsidRPr="000B5460" w:rsidRDefault="00157E0B" w:rsidP="00157E0B">
      <w:pPr>
        <w:pStyle w:val="Szvegtrzs"/>
        <w:spacing w:before="120"/>
        <w:rPr>
          <w:sz w:val="22"/>
          <w:u w:val="single"/>
        </w:rPr>
      </w:pPr>
      <w:r w:rsidRPr="000B5460">
        <w:rPr>
          <w:sz w:val="22"/>
          <w:u w:val="single"/>
        </w:rPr>
        <w:t>A szerződéskötés helye:</w:t>
      </w:r>
    </w:p>
    <w:p w:rsidR="00157E0B" w:rsidRDefault="00157E0B" w:rsidP="00157E0B">
      <w:pPr>
        <w:spacing w:before="120" w:after="120"/>
        <w:jc w:val="both"/>
        <w:rPr>
          <w:rFonts w:cs="Times New Roman"/>
          <w:sz w:val="22"/>
        </w:rPr>
      </w:pPr>
      <w:r w:rsidRPr="000B5460">
        <w:rPr>
          <w:rFonts w:cs="Times New Roman"/>
          <w:sz w:val="22"/>
        </w:rPr>
        <w:t>Kecskemét Megyei Jogú Város Polgármesteri Hivatalának (6000 Kecskemét, Kossuth tér 1.) az értesítésben megjelölt hivatalos helyisége.</w:t>
      </w:r>
    </w:p>
    <w:p w:rsidR="00157E0B" w:rsidRPr="000B5460" w:rsidRDefault="00157E0B" w:rsidP="00157E0B">
      <w:pPr>
        <w:pStyle w:val="Szvegtrzs"/>
        <w:spacing w:before="120"/>
        <w:rPr>
          <w:sz w:val="22"/>
          <w:u w:val="single"/>
        </w:rPr>
      </w:pPr>
      <w:r w:rsidRPr="000B5460">
        <w:rPr>
          <w:sz w:val="22"/>
          <w:u w:val="single"/>
        </w:rPr>
        <w:t>A szerződéskötés időpontja:</w:t>
      </w:r>
    </w:p>
    <w:p w:rsidR="00157E0B" w:rsidRPr="000B5460" w:rsidRDefault="00157E0B" w:rsidP="00157E0B">
      <w:pPr>
        <w:pStyle w:val="Szvegtrzs"/>
        <w:spacing w:before="120"/>
        <w:jc w:val="both"/>
        <w:rPr>
          <w:bCs/>
          <w:kern w:val="1"/>
          <w:sz w:val="22"/>
        </w:rPr>
      </w:pPr>
      <w:r w:rsidRPr="000B5460">
        <w:rPr>
          <w:bCs/>
          <w:kern w:val="1"/>
          <w:sz w:val="22"/>
        </w:rPr>
        <w:t>A nyertes pályázót Kecskemét Megyei Jogú Város Önkormányzata, vagy a KIK-FOR Kft. az elbírálásról szóló levélben tájékoztatja az adásvételi szerződés megkötésének időpontjáról.</w:t>
      </w:r>
    </w:p>
    <w:p w:rsidR="00157E0B" w:rsidRDefault="00157E0B" w:rsidP="00157E0B">
      <w:pPr>
        <w:pStyle w:val="Szvegtrzs"/>
        <w:spacing w:before="120"/>
        <w:jc w:val="both"/>
        <w:rPr>
          <w:bCs/>
          <w:kern w:val="1"/>
          <w:sz w:val="22"/>
        </w:rPr>
      </w:pPr>
      <w:r w:rsidRPr="000B5460">
        <w:rPr>
          <w:bCs/>
          <w:kern w:val="1"/>
          <w:sz w:val="22"/>
        </w:rPr>
        <w:t xml:space="preserve">A jelen pályázati felhívásban nem szabályozott kérdésekben az </w:t>
      </w:r>
      <w:proofErr w:type="spellStart"/>
      <w:r w:rsidRPr="000B5460">
        <w:rPr>
          <w:bCs/>
          <w:kern w:val="1"/>
          <w:sz w:val="22"/>
        </w:rPr>
        <w:t>Nvtv</w:t>
      </w:r>
      <w:proofErr w:type="spellEnd"/>
      <w:r w:rsidRPr="000B5460">
        <w:rPr>
          <w:bCs/>
          <w:kern w:val="1"/>
          <w:sz w:val="22"/>
        </w:rPr>
        <w:t>-ben, valamint a Vagyonrendeletben foglaltak irányadóak.</w:t>
      </w:r>
    </w:p>
    <w:p w:rsidR="00157E0B" w:rsidRPr="004079F4" w:rsidRDefault="00157E0B" w:rsidP="00157E0B">
      <w:pPr>
        <w:jc w:val="both"/>
        <w:rPr>
          <w:rFonts w:cs="Times New Roman"/>
          <w:sz w:val="22"/>
        </w:rPr>
      </w:pPr>
      <w:r w:rsidRPr="004079F4">
        <w:rPr>
          <w:rFonts w:cs="Times New Roman"/>
          <w:sz w:val="22"/>
        </w:rPr>
        <w:t>Ha a pályázat nyertesével a szerződés megkötése – a szerződéskötésre rendelkezésre álló határidőben – meghiúsul, vagy a szerződés aláírása után a nyertes pályázó a szerződést nem, vagy nem szerződésszerűen teljesíti és ezért a kiíró a szerződéstől eláll, vagy felmondja azt, úgy a kiíró jogosult a második legkedvezőbb ajánlatot tevő pályázóval szerződést kötni vagy új pályázatot kiírni.</w:t>
      </w:r>
    </w:p>
    <w:p w:rsidR="00157E0B" w:rsidRDefault="00157E0B" w:rsidP="00157E0B">
      <w:pPr>
        <w:jc w:val="both"/>
        <w:rPr>
          <w:rFonts w:cs="Times New Roman"/>
          <w:sz w:val="22"/>
        </w:rPr>
      </w:pPr>
    </w:p>
    <w:p w:rsidR="00157E0B" w:rsidRDefault="00157E0B" w:rsidP="00157E0B">
      <w:pPr>
        <w:suppressAutoHyphens w:val="0"/>
        <w:jc w:val="both"/>
        <w:rPr>
          <w:rFonts w:cs="Times New Roman"/>
          <w:sz w:val="22"/>
        </w:rPr>
      </w:pPr>
      <w:r w:rsidRPr="000B5460">
        <w:rPr>
          <w:rFonts w:cs="Times New Roman"/>
          <w:b/>
          <w:sz w:val="22"/>
          <w:u w:val="single"/>
        </w:rPr>
        <w:t>Mellékletek:</w:t>
      </w:r>
      <w:r w:rsidRPr="000B5460">
        <w:rPr>
          <w:rFonts w:cs="Times New Roman"/>
          <w:sz w:val="22"/>
        </w:rPr>
        <w:t xml:space="preserve"> Az Ingatlan részletes leírása, műszaki paraméterei, tulajdoni lapja, fén</w:t>
      </w:r>
      <w:r>
        <w:rPr>
          <w:rFonts w:cs="Times New Roman"/>
          <w:sz w:val="22"/>
        </w:rPr>
        <w:t>yképei, helyiséglista, alaprajz</w:t>
      </w:r>
      <w:r w:rsidRPr="000B5460">
        <w:rPr>
          <w:rFonts w:cs="Times New Roman"/>
          <w:sz w:val="22"/>
        </w:rPr>
        <w:t>.</w:t>
      </w: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2"/>
          <w:lang w:eastAsia="en-US"/>
        </w:rPr>
      </w:pPr>
      <w:r w:rsidRPr="000B5460">
        <w:rPr>
          <w:rFonts w:eastAsiaTheme="minorHAnsi" w:cs="Times New Roman"/>
          <w:b/>
          <w:bCs/>
          <w:sz w:val="22"/>
          <w:lang w:eastAsia="en-US"/>
        </w:rPr>
        <w:t xml:space="preserve">Az Ingatlan jellemzői, általános műszaki leírás: </w:t>
      </w:r>
    </w:p>
    <w:p w:rsidR="00157E0B" w:rsidRDefault="00157E0B" w:rsidP="00157E0B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2"/>
          <w:lang w:eastAsia="en-US"/>
        </w:rPr>
      </w:pPr>
    </w:p>
    <w:tbl>
      <w:tblPr>
        <w:tblW w:w="8871" w:type="dxa"/>
        <w:tblInd w:w="-1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"/>
        <w:gridCol w:w="1818"/>
        <w:gridCol w:w="7033"/>
        <w:gridCol w:w="10"/>
      </w:tblGrid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8851" w:type="dxa"/>
            <w:gridSpan w:val="2"/>
            <w:tcBorders>
              <w:top w:val="triple" w:sz="4" w:space="0" w:color="auto"/>
              <w:left w:val="triple" w:sz="4" w:space="0" w:color="auto"/>
              <w:bottom w:val="single" w:sz="6" w:space="0" w:color="auto"/>
              <w:right w:val="triple" w:sz="4" w:space="0" w:color="auto"/>
            </w:tcBorders>
            <w:shd w:val="clear" w:color="auto" w:fill="D9D9D9"/>
            <w:hideMark/>
          </w:tcPr>
          <w:p w:rsidR="00157E0B" w:rsidRPr="0068039D" w:rsidRDefault="00157E0B" w:rsidP="00CD5393">
            <w:pPr>
              <w:pStyle w:val="Szvegtrzs"/>
              <w:rPr>
                <w:b/>
                <w:i/>
                <w:iCs/>
                <w:sz w:val="20"/>
                <w:szCs w:val="20"/>
              </w:rPr>
            </w:pPr>
            <w:r w:rsidRPr="0068039D">
              <w:rPr>
                <w:b/>
                <w:i/>
                <w:iCs/>
                <w:sz w:val="20"/>
                <w:szCs w:val="20"/>
              </w:rPr>
              <w:t>Szerkezet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Alapozás: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tégla sávalap készült. Az alaptest állapota megfelelő, a felmenő falazatnál és az alaptestnél jelentős mértékű, szerkezeti meghibásodásra utaló jelek nem láthatók.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Talajnedvesség elleni szigetelés: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vélhetően nem készült, azonban a falazatnál jelentős mértékű talajnedvesség okozta károsodás. elváltozás nem fedezhető fel.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Pince: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>nem készült.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Falazat: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>a felmenő és körítő falazat vegyes falazással, tömör téglából és vályogból készült. A falazatnál az elhanyagoltság miatt kisebb mértékű repedések láthatók, a repedések szerkezeti hibásra nem utalnak. A kisebb mértékű vakolat leválások jellemzően az elhanyagoltságból adódnak. A falazat az épületen belül simított vakolattal ellátott, meszelt.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Födém: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borított fagerendás födém készült, nádstukatúrral és simított vakolattal ellátott mennyezettel, vélhetően salak feltöltéssel, </w:t>
            </w:r>
            <w:proofErr w:type="spellStart"/>
            <w:r w:rsidRPr="0068039D">
              <w:rPr>
                <w:iCs/>
                <w:sz w:val="20"/>
                <w:szCs w:val="20"/>
              </w:rPr>
              <w:t>saralt</w:t>
            </w:r>
            <w:proofErr w:type="spellEnd"/>
            <w:r w:rsidRPr="0068039D">
              <w:rPr>
                <w:iCs/>
                <w:sz w:val="20"/>
                <w:szCs w:val="20"/>
              </w:rPr>
              <w:t xml:space="preserve"> padlással. A szerkezet állapota közepes, nagyobb mértékű behajlás, szerkezeti meghibásodás nem látható, a kisebb mértékű repedések az elhanyagoltságból adódnak.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Padlás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a padlástér üres, aljzata </w:t>
            </w:r>
            <w:proofErr w:type="spellStart"/>
            <w:r w:rsidRPr="0068039D">
              <w:rPr>
                <w:iCs/>
                <w:sz w:val="20"/>
                <w:szCs w:val="20"/>
              </w:rPr>
              <w:t>saralt</w:t>
            </w:r>
            <w:proofErr w:type="spellEnd"/>
            <w:r w:rsidRPr="0068039D">
              <w:rPr>
                <w:iCs/>
                <w:sz w:val="20"/>
                <w:szCs w:val="20"/>
              </w:rPr>
              <w:t>, tárolásra csak korlátozott mértékben alkalmas.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Tetőszerkezet: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egy egységes, faszerkezetes nyeregtető készült, az épület végeknél oromfalakkal. A faszerkezet ácsolt és csavaros kötéssel, vélhetően fűrészelt fenyőből készült. A szerkezet közepes mértékben korrodált, nagyobb mértékű behajlás, szerkezeti károsodás nem látható, a szerkezet állapota összességében közepes.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Ereszalj: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az ereszalj dobozolt, a bortás préselt lemezből készült, állapota hiányos, rossz, javítása szükséges.  fagerendás ereszalj készült, deszkázott borítással, felület kezelve, állapota megfelelő.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Héjazat: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hófogó égetett cseréphéjazat került beépítésre. A héjazat állapota összességében közepes, hiány, az épületen belül ebázás nyomai nem láthatók. A tetőszerkezet felújítása, a héjazat cseréje a főépület héjazat cseréjével egyidejűleg történt. 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Bádogos szerkezetek: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>a tetővégeknél a vápák, valamint kémény szegése horganyzott lemezből készült.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Csapadékvíz elvezetés: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>a keletkezett csapadékvíz a területre kerül elvezetésre, az elvezetés helyi szikkasztással megoldott. A függőleges ereszcsatornák hiányoznak, a vízszintes csatornák felületkezelés nélküliek, erősen korrodáltak, cseréjük indokolt.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Kémény: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egy, falazott kivitelben épített kémény készült, béléscsövezés nélkül, állapota újszerű, jó.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lastRenderedPageBreak/>
              <w:t>Homlokzati felületkezelés: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a lábazat cementsimítással ellátott, a falazat simított vakolattal ellátott, meszelt. A homlokzati felületkezelés állapota összességében közepesnél rosszabb, elhanyagolt, általános és teljes körű felújítás szükséges. 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Nyílászáró szerkezetek: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a helyiség felsorolásban leírtak szerinti, kétszárnyas, acél és faszerkezetes garázsajtók, egyszárnyas faszerkezetes bejárati ajtó, valamint egyszárnyas, dupla </w:t>
            </w:r>
            <w:proofErr w:type="spellStart"/>
            <w:r w:rsidRPr="0068039D">
              <w:rPr>
                <w:iCs/>
                <w:sz w:val="20"/>
                <w:szCs w:val="20"/>
              </w:rPr>
              <w:t>üvegezésű</w:t>
            </w:r>
            <w:proofErr w:type="spellEnd"/>
            <w:r w:rsidRPr="0068039D">
              <w:rPr>
                <w:iCs/>
                <w:sz w:val="20"/>
                <w:szCs w:val="20"/>
              </w:rPr>
              <w:t xml:space="preserve"> ablak került beépítésre. A nyílászárók általános állapota közepesnél rosszabb, javításuk szükséges. 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Aljzatburkolatok: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mindhárom helyiség aljzata simított beton, az aljzatok állapota közepes, egyes helyeken javítás szükséges. </w:t>
            </w:r>
          </w:p>
        </w:tc>
      </w:tr>
      <w:tr w:rsidR="00157E0B" w:rsidRPr="0068039D" w:rsidTr="00CD5393">
        <w:trPr>
          <w:gridBefore w:val="1"/>
          <w:gridAfter w:val="1"/>
          <w:wBefore w:w="10" w:type="dxa"/>
          <w:wAfter w:w="10" w:type="dxa"/>
        </w:trPr>
        <w:tc>
          <w:tcPr>
            <w:tcW w:w="1818" w:type="dxa"/>
            <w:tcBorders>
              <w:top w:val="single" w:sz="6" w:space="0" w:color="auto"/>
              <w:left w:val="trip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/>
                <w:iCs/>
                <w:sz w:val="20"/>
                <w:szCs w:val="20"/>
              </w:rPr>
            </w:pPr>
            <w:r w:rsidRPr="0068039D">
              <w:rPr>
                <w:i/>
                <w:iCs/>
                <w:sz w:val="20"/>
                <w:szCs w:val="20"/>
              </w:rPr>
              <w:t>Falazatburkolatok:</w:t>
            </w:r>
          </w:p>
        </w:tc>
        <w:tc>
          <w:tcPr>
            <w:tcW w:w="7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riple" w:sz="4" w:space="0" w:color="auto"/>
            </w:tcBorders>
            <w:hideMark/>
          </w:tcPr>
          <w:p w:rsidR="00157E0B" w:rsidRPr="0068039D" w:rsidRDefault="00157E0B" w:rsidP="00CD5393">
            <w:pPr>
              <w:pStyle w:val="Szvegtrzs"/>
              <w:rPr>
                <w:iCs/>
                <w:sz w:val="20"/>
                <w:szCs w:val="20"/>
              </w:rPr>
            </w:pPr>
            <w:r w:rsidRPr="0068039D">
              <w:rPr>
                <w:iCs/>
                <w:sz w:val="20"/>
                <w:szCs w:val="20"/>
              </w:rPr>
              <w:t xml:space="preserve">szintén a helyiség felsorolásban leírtak szerinti. A falazat burkolatok állapota elhanyagolt, rossz, általános és teljes körű felújítás szükséges. </w:t>
            </w:r>
          </w:p>
        </w:tc>
      </w:tr>
      <w:tr w:rsidR="00157E0B" w:rsidRPr="0068039D" w:rsidTr="00CD5393">
        <w:tc>
          <w:tcPr>
            <w:tcW w:w="8871" w:type="dxa"/>
            <w:gridSpan w:val="4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0CECE"/>
            <w:hideMark/>
          </w:tcPr>
          <w:p w:rsidR="00157E0B" w:rsidRPr="0068039D" w:rsidRDefault="00157E0B" w:rsidP="00CD5393">
            <w:pPr>
              <w:pStyle w:val="Szvegtrzs"/>
              <w:rPr>
                <w:b/>
                <w:iCs/>
                <w:sz w:val="20"/>
                <w:szCs w:val="20"/>
              </w:rPr>
            </w:pPr>
            <w:r w:rsidRPr="0068039D">
              <w:rPr>
                <w:b/>
                <w:iCs/>
                <w:sz w:val="20"/>
                <w:szCs w:val="20"/>
              </w:rPr>
              <w:t>Gépészet: semmilyen közmű nem került csatlakoztatásra, épületgépészet nem készült.</w:t>
            </w:r>
          </w:p>
        </w:tc>
      </w:tr>
    </w:tbl>
    <w:p w:rsidR="00157E0B" w:rsidRDefault="00157E0B" w:rsidP="00157E0B">
      <w:pPr>
        <w:jc w:val="both"/>
        <w:rPr>
          <w:rFonts w:cs="Times New Roman"/>
          <w:b/>
          <w:sz w:val="22"/>
        </w:rPr>
      </w:pPr>
    </w:p>
    <w:p w:rsidR="00157E0B" w:rsidRPr="000B5460" w:rsidRDefault="00157E0B" w:rsidP="00157E0B">
      <w:pPr>
        <w:suppressAutoHyphens w:val="0"/>
        <w:spacing w:after="160" w:line="259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 w:type="page"/>
      </w:r>
      <w:r w:rsidRPr="000B5460">
        <w:rPr>
          <w:rFonts w:cs="Times New Roman"/>
          <w:b/>
          <w:sz w:val="22"/>
        </w:rPr>
        <w:lastRenderedPageBreak/>
        <w:t>Helyiség kimutatások:</w:t>
      </w:r>
    </w:p>
    <w:p w:rsidR="00157E0B" w:rsidRDefault="00157E0B" w:rsidP="00157E0B">
      <w:pPr>
        <w:jc w:val="both"/>
        <w:rPr>
          <w:rFonts w:cs="Times New Roman"/>
          <w:b/>
          <w:sz w:val="22"/>
        </w:rPr>
      </w:pPr>
    </w:p>
    <w:tbl>
      <w:tblPr>
        <w:tblW w:w="8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1261"/>
        <w:gridCol w:w="1260"/>
        <w:gridCol w:w="5838"/>
      </w:tblGrid>
      <w:tr w:rsidR="00157E0B" w:rsidRPr="0068039D" w:rsidTr="00CD5393">
        <w:trPr>
          <w:cantSplit/>
        </w:trPr>
        <w:tc>
          <w:tcPr>
            <w:tcW w:w="61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eastAsia="Times New Roman" w:cs="Times New Roman"/>
                <w:sz w:val="20"/>
                <w:szCs w:val="20"/>
                <w:lang w:eastAsia="hu-HU"/>
              </w:rPr>
            </w:pPr>
            <w:r w:rsidRPr="0068039D">
              <w:rPr>
                <w:rFonts w:cs="Times New Roman"/>
                <w:sz w:val="20"/>
                <w:szCs w:val="20"/>
              </w:rPr>
              <w:t xml:space="preserve">  1.</w:t>
            </w:r>
          </w:p>
        </w:tc>
        <w:tc>
          <w:tcPr>
            <w:tcW w:w="12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cs="Times New Roman"/>
                <w:sz w:val="20"/>
                <w:szCs w:val="20"/>
              </w:rPr>
            </w:pPr>
            <w:r w:rsidRPr="0068039D">
              <w:rPr>
                <w:rFonts w:cs="Times New Roman"/>
                <w:sz w:val="20"/>
                <w:szCs w:val="20"/>
              </w:rPr>
              <w:t>garázs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sz w:val="20"/>
                <w:szCs w:val="20"/>
              </w:rPr>
            </w:pPr>
            <w:r w:rsidRPr="0068039D">
              <w:rPr>
                <w:rFonts w:cs="Times New Roman"/>
                <w:sz w:val="20"/>
                <w:szCs w:val="20"/>
              </w:rPr>
              <w:t>24,00 m</w:t>
            </w:r>
            <w:r w:rsidRPr="0068039D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8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jc w:val="both"/>
              <w:rPr>
                <w:sz w:val="20"/>
              </w:rPr>
            </w:pPr>
            <w:r w:rsidRPr="0068039D">
              <w:rPr>
                <w:sz w:val="20"/>
              </w:rPr>
              <w:t xml:space="preserve">aljzata saját levében simított beton, falazata simított vakolattal ellátott, meszelt. Ablak nem került beépítésre, a bejárati ajtó kétszárnyas, acélszerkezetes, acéllemez borítással ellátott. </w:t>
            </w:r>
          </w:p>
        </w:tc>
      </w:tr>
      <w:tr w:rsidR="00157E0B" w:rsidRPr="0068039D" w:rsidTr="00CD5393">
        <w:trPr>
          <w:cantSplit/>
        </w:trPr>
        <w:tc>
          <w:tcPr>
            <w:tcW w:w="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ind w:left="360" w:hanging="360"/>
              <w:rPr>
                <w:sz w:val="20"/>
              </w:rPr>
            </w:pPr>
            <w:r w:rsidRPr="0068039D">
              <w:rPr>
                <w:sz w:val="20"/>
              </w:rPr>
              <w:t xml:space="preserve">  2.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jc w:val="both"/>
              <w:rPr>
                <w:sz w:val="20"/>
              </w:rPr>
            </w:pPr>
            <w:r w:rsidRPr="0068039D">
              <w:rPr>
                <w:sz w:val="20"/>
              </w:rPr>
              <w:t>garázs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jc w:val="right"/>
              <w:rPr>
                <w:sz w:val="20"/>
              </w:rPr>
            </w:pPr>
            <w:r w:rsidRPr="0068039D">
              <w:rPr>
                <w:sz w:val="20"/>
              </w:rPr>
              <w:t>24,00 m</w:t>
            </w:r>
            <w:r w:rsidRPr="0068039D">
              <w:rPr>
                <w:sz w:val="20"/>
                <w:vertAlign w:val="superscript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jc w:val="both"/>
              <w:rPr>
                <w:rFonts w:cs="Times New Roman"/>
                <w:sz w:val="20"/>
                <w:szCs w:val="20"/>
              </w:rPr>
            </w:pPr>
            <w:r w:rsidRPr="0068039D">
              <w:rPr>
                <w:rFonts w:cs="Times New Roman"/>
                <w:sz w:val="20"/>
                <w:szCs w:val="20"/>
              </w:rPr>
              <w:t xml:space="preserve">az előzővel azonos kialakítású azzal, hogy a bejárati ajtó kétszárnyas, faszerkezetes, deszkázott borítással ellátott. </w:t>
            </w:r>
          </w:p>
        </w:tc>
      </w:tr>
      <w:tr w:rsidR="00157E0B" w:rsidRPr="0068039D" w:rsidTr="00CD5393">
        <w:trPr>
          <w:cantSplit/>
        </w:trPr>
        <w:tc>
          <w:tcPr>
            <w:tcW w:w="6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ind w:left="360" w:hanging="360"/>
              <w:rPr>
                <w:sz w:val="20"/>
              </w:rPr>
            </w:pPr>
            <w:r w:rsidRPr="0068039D">
              <w:rPr>
                <w:sz w:val="20"/>
              </w:rPr>
              <w:t xml:space="preserve">  3.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jc w:val="both"/>
              <w:rPr>
                <w:sz w:val="20"/>
              </w:rPr>
            </w:pPr>
            <w:r w:rsidRPr="0068039D">
              <w:rPr>
                <w:sz w:val="20"/>
              </w:rPr>
              <w:t>kamra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jc w:val="right"/>
              <w:rPr>
                <w:sz w:val="20"/>
              </w:rPr>
            </w:pPr>
            <w:r w:rsidRPr="0068039D">
              <w:rPr>
                <w:sz w:val="20"/>
              </w:rPr>
              <w:t>24,00 m</w:t>
            </w:r>
            <w:r w:rsidRPr="0068039D">
              <w:rPr>
                <w:sz w:val="20"/>
                <w:vertAlign w:val="superscript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57E0B" w:rsidRPr="0068039D" w:rsidRDefault="00157E0B" w:rsidP="00CD5393">
            <w:pPr>
              <w:jc w:val="both"/>
              <w:rPr>
                <w:rFonts w:cs="Times New Roman"/>
                <w:sz w:val="20"/>
                <w:szCs w:val="20"/>
              </w:rPr>
            </w:pPr>
            <w:r w:rsidRPr="0068039D">
              <w:rPr>
                <w:rFonts w:cs="Times New Roman"/>
                <w:sz w:val="20"/>
                <w:szCs w:val="20"/>
              </w:rPr>
              <w:t xml:space="preserve">aljzata és falazata az </w:t>
            </w:r>
            <w:proofErr w:type="spellStart"/>
            <w:r w:rsidRPr="0068039D">
              <w:rPr>
                <w:rFonts w:cs="Times New Roman"/>
                <w:sz w:val="20"/>
                <w:szCs w:val="20"/>
              </w:rPr>
              <w:t>előzőekkel</w:t>
            </w:r>
            <w:proofErr w:type="spellEnd"/>
            <w:r w:rsidRPr="0068039D">
              <w:rPr>
                <w:rFonts w:cs="Times New Roman"/>
                <w:sz w:val="20"/>
                <w:szCs w:val="20"/>
              </w:rPr>
              <w:t xml:space="preserve"> azonos. A helyiség természetes megvilágítását egyszárnyas, faszerkezetes, dupla üvegezéssel ellátott ablak biztosítja, a bejárati ajtó egyszárnyas, részben üvegezett kivitelben készült, faszerkezetes. </w:t>
            </w:r>
          </w:p>
        </w:tc>
      </w:tr>
      <w:tr w:rsidR="00157E0B" w:rsidRPr="0068039D" w:rsidTr="00CD5393">
        <w:trPr>
          <w:cantSplit/>
          <w:trHeight w:val="221"/>
        </w:trPr>
        <w:tc>
          <w:tcPr>
            <w:tcW w:w="1872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157E0B" w:rsidRPr="0068039D" w:rsidRDefault="00157E0B" w:rsidP="00CD5393">
            <w:pPr>
              <w:rPr>
                <w:rFonts w:cs="Times New Roman"/>
                <w:b/>
                <w:color w:val="000080"/>
                <w:sz w:val="20"/>
                <w:szCs w:val="20"/>
              </w:rPr>
            </w:pPr>
            <w:r w:rsidRPr="0068039D">
              <w:rPr>
                <w:rFonts w:cs="Times New Roman"/>
                <w:b/>
                <w:color w:val="000080"/>
                <w:sz w:val="20"/>
                <w:szCs w:val="20"/>
              </w:rPr>
              <w:t>Összesen: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FF"/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b/>
                <w:color w:val="000080"/>
                <w:sz w:val="20"/>
                <w:szCs w:val="20"/>
              </w:rPr>
            </w:pPr>
            <w:r w:rsidRPr="0068039D">
              <w:rPr>
                <w:rFonts w:cs="Times New Roman"/>
                <w:b/>
                <w:color w:val="000080"/>
                <w:sz w:val="20"/>
                <w:szCs w:val="20"/>
              </w:rPr>
              <w:t>72 m</w:t>
            </w:r>
            <w:r w:rsidRPr="0068039D">
              <w:rPr>
                <w:rFonts w:cs="Times New Roman"/>
                <w:b/>
                <w:color w:val="00008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839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157E0B" w:rsidRPr="0068039D" w:rsidRDefault="00157E0B" w:rsidP="00CD5393">
            <w:pPr>
              <w:pStyle w:val="lfej"/>
              <w:tabs>
                <w:tab w:val="left" w:pos="708"/>
              </w:tabs>
              <w:jc w:val="both"/>
              <w:rPr>
                <w:sz w:val="20"/>
              </w:rPr>
            </w:pPr>
          </w:p>
        </w:tc>
      </w:tr>
    </w:tbl>
    <w:p w:rsidR="00157E0B" w:rsidRDefault="00157E0B" w:rsidP="00157E0B">
      <w:pPr>
        <w:jc w:val="both"/>
        <w:rPr>
          <w:rFonts w:cs="Times New Roman"/>
          <w:b/>
          <w:sz w:val="22"/>
        </w:rPr>
      </w:pPr>
    </w:p>
    <w:p w:rsidR="00157E0B" w:rsidRPr="0068039D" w:rsidRDefault="00157E0B" w:rsidP="00157E0B">
      <w:pPr>
        <w:rPr>
          <w:rFonts w:cs="Times New Roman"/>
          <w:b/>
          <w:sz w:val="22"/>
        </w:rPr>
      </w:pPr>
      <w:r w:rsidRPr="0068039D">
        <w:rPr>
          <w:rFonts w:cs="Times New Roman"/>
          <w:b/>
          <w:sz w:val="22"/>
        </w:rPr>
        <w:t>Helyiség összestő</w:t>
      </w:r>
    </w:p>
    <w:p w:rsidR="00157E0B" w:rsidRPr="0068039D" w:rsidRDefault="00157E0B" w:rsidP="00157E0B">
      <w:pPr>
        <w:rPr>
          <w:rFonts w:eastAsia="Times New Roman" w:cs="Times New Roman"/>
          <w:b/>
          <w:sz w:val="22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445"/>
        <w:gridCol w:w="4446"/>
      </w:tblGrid>
      <w:tr w:rsidR="00157E0B" w:rsidRPr="0068039D" w:rsidTr="00CD5393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center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Helyiségcsoport megnevezés: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center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Hasznos alapterület (m</w:t>
            </w:r>
            <w:r w:rsidRPr="0068039D">
              <w:rPr>
                <w:rFonts w:cs="Times New Roman"/>
                <w:b/>
                <w:sz w:val="22"/>
                <w:vertAlign w:val="superscript"/>
              </w:rPr>
              <w:t>2</w:t>
            </w:r>
            <w:r w:rsidRPr="0068039D">
              <w:rPr>
                <w:rFonts w:cs="Times New Roman"/>
                <w:b/>
                <w:sz w:val="22"/>
              </w:rPr>
              <w:t>)</w:t>
            </w:r>
          </w:p>
        </w:tc>
      </w:tr>
      <w:tr w:rsidR="00157E0B" w:rsidRPr="0068039D" w:rsidTr="00CD5393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Főépület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155</w:t>
            </w:r>
          </w:p>
        </w:tc>
      </w:tr>
      <w:tr w:rsidR="00157E0B" w:rsidRPr="0068039D" w:rsidTr="00CD5393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Garázsok és kamra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72</w:t>
            </w:r>
          </w:p>
        </w:tc>
      </w:tr>
      <w:tr w:rsidR="00157E0B" w:rsidRPr="0068039D" w:rsidTr="00CD5393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Árnyékszék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5</w:t>
            </w:r>
          </w:p>
        </w:tc>
      </w:tr>
      <w:tr w:rsidR="00157E0B" w:rsidRPr="0068039D" w:rsidTr="00CD5393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cs="Times New Roman"/>
                <w:b/>
                <w:sz w:val="22"/>
              </w:rPr>
            </w:pPr>
            <w:proofErr w:type="spellStart"/>
            <w:r w:rsidRPr="0068039D">
              <w:rPr>
                <w:rFonts w:cs="Times New Roman"/>
                <w:b/>
                <w:sz w:val="22"/>
              </w:rPr>
              <w:t>Ólak</w:t>
            </w:r>
            <w:proofErr w:type="spellEnd"/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13</w:t>
            </w:r>
          </w:p>
        </w:tc>
      </w:tr>
      <w:tr w:rsidR="00157E0B" w:rsidRPr="0068039D" w:rsidTr="00CD5393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Komposztáló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E0B" w:rsidRPr="0068039D" w:rsidRDefault="00157E0B" w:rsidP="00CD5393">
            <w:pPr>
              <w:jc w:val="right"/>
              <w:rPr>
                <w:rFonts w:cs="Times New Roman"/>
                <w:b/>
                <w:sz w:val="22"/>
              </w:rPr>
            </w:pPr>
            <w:r w:rsidRPr="0068039D">
              <w:rPr>
                <w:rFonts w:cs="Times New Roman"/>
                <w:b/>
                <w:sz w:val="22"/>
              </w:rPr>
              <w:t>9</w:t>
            </w:r>
          </w:p>
        </w:tc>
      </w:tr>
    </w:tbl>
    <w:p w:rsidR="00157E0B" w:rsidRPr="0068039D" w:rsidRDefault="00157E0B" w:rsidP="00157E0B">
      <w:pPr>
        <w:jc w:val="both"/>
        <w:rPr>
          <w:rFonts w:cs="Times New Roman"/>
          <w:b/>
          <w:sz w:val="22"/>
        </w:rPr>
      </w:pPr>
    </w:p>
    <w:p w:rsidR="00157E0B" w:rsidRDefault="00157E0B" w:rsidP="00157E0B">
      <w:pPr>
        <w:jc w:val="both"/>
        <w:rPr>
          <w:rFonts w:cs="Times New Roman"/>
          <w:b/>
          <w:sz w:val="22"/>
        </w:rPr>
      </w:pPr>
    </w:p>
    <w:p w:rsidR="00157E0B" w:rsidRDefault="00157E0B" w:rsidP="00157E0B">
      <w:pPr>
        <w:jc w:val="both"/>
        <w:rPr>
          <w:rFonts w:cs="Times New Roman"/>
          <w:b/>
          <w:sz w:val="22"/>
        </w:rPr>
      </w:pPr>
    </w:p>
    <w:p w:rsidR="00157E0B" w:rsidRDefault="00157E0B" w:rsidP="00157E0B">
      <w:pPr>
        <w:jc w:val="both"/>
        <w:rPr>
          <w:rFonts w:cs="Times New Roman"/>
          <w:b/>
          <w:sz w:val="22"/>
        </w:rPr>
      </w:pPr>
    </w:p>
    <w:p w:rsidR="00157E0B" w:rsidRDefault="00157E0B" w:rsidP="00157E0B">
      <w:pPr>
        <w:jc w:val="center"/>
        <w:rPr>
          <w:rFonts w:ascii="Arial" w:eastAsia="Times New Roman" w:hAnsi="Arial" w:cs="Times New Roman"/>
          <w:b/>
          <w:sz w:val="20"/>
          <w:lang w:eastAsia="hu-HU"/>
        </w:rPr>
      </w:pPr>
      <w:r>
        <w:rPr>
          <w:rFonts w:ascii="Arial" w:hAnsi="Arial"/>
          <w:b/>
          <w:sz w:val="20"/>
        </w:rPr>
        <w:t>Tájékoztató jellegű alaprajz (M 1:100)</w:t>
      </w:r>
    </w:p>
    <w:p w:rsidR="00157E0B" w:rsidRDefault="00157E0B" w:rsidP="00157E0B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noProof/>
          <w:color w:val="000000"/>
          <w:sz w:val="22"/>
          <w:lang w:eastAsia="hu-HU"/>
        </w:rPr>
      </w:pPr>
    </w:p>
    <w:p w:rsidR="00157E0B" w:rsidRDefault="00157E0B" w:rsidP="00157E0B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noProof/>
          <w:color w:val="000000"/>
          <w:sz w:val="22"/>
          <w:lang w:eastAsia="hu-HU"/>
        </w:rPr>
      </w:pPr>
      <w:r>
        <w:rPr>
          <w:noProof/>
        </w:rPr>
        <w:drawing>
          <wp:inline distT="0" distB="0" distL="0" distR="0" wp14:anchorId="7E1CBF30" wp14:editId="2FDF8DBF">
            <wp:extent cx="4263390" cy="4008120"/>
            <wp:effectExtent l="0" t="0" r="3810" b="0"/>
            <wp:docPr id="53" name="Kép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 5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339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suppressAutoHyphens w:val="0"/>
        <w:spacing w:after="160" w:line="259" w:lineRule="auto"/>
        <w:rPr>
          <w:rFonts w:eastAsiaTheme="minorHAnsi" w:cs="Times New Roman"/>
          <w:b/>
          <w:noProof/>
          <w:color w:val="000000"/>
          <w:sz w:val="22"/>
          <w:lang w:eastAsia="hu-HU"/>
        </w:rPr>
      </w:pPr>
      <w:r>
        <w:rPr>
          <w:rFonts w:eastAsiaTheme="minorHAnsi" w:cs="Times New Roman"/>
          <w:b/>
          <w:noProof/>
          <w:color w:val="000000"/>
          <w:sz w:val="22"/>
          <w:lang w:eastAsia="hu-HU"/>
        </w:rPr>
        <w:br w:type="page"/>
      </w:r>
    </w:p>
    <w:p w:rsidR="00157E0B" w:rsidRDefault="00157E0B" w:rsidP="00157E0B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noProof/>
          <w:color w:val="000000"/>
          <w:sz w:val="22"/>
          <w:lang w:eastAsia="hu-HU"/>
        </w:rPr>
      </w:pPr>
      <w:r w:rsidRPr="00C737F9">
        <w:rPr>
          <w:rFonts w:eastAsiaTheme="minorHAnsi" w:cs="Times New Roman"/>
          <w:b/>
          <w:noProof/>
          <w:color w:val="000000"/>
          <w:sz w:val="22"/>
          <w:lang w:eastAsia="hu-HU"/>
        </w:rPr>
        <w:lastRenderedPageBreak/>
        <w:t>Tulajdoni lap</w:t>
      </w:r>
    </w:p>
    <w:p w:rsidR="00157E0B" w:rsidRDefault="00157E0B" w:rsidP="00157E0B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noProof/>
          <w:color w:val="000000"/>
          <w:sz w:val="22"/>
          <w:lang w:eastAsia="hu-HU"/>
        </w:rPr>
      </w:pPr>
    </w:p>
    <w:p w:rsidR="00157E0B" w:rsidRDefault="00157E0B" w:rsidP="00157E0B">
      <w:pPr>
        <w:jc w:val="center"/>
        <w:rPr>
          <w:rFonts w:cs="Times New Roman"/>
          <w:b/>
          <w:sz w:val="22"/>
        </w:rPr>
      </w:pPr>
      <w:r>
        <w:rPr>
          <w:noProof/>
        </w:rPr>
        <w:drawing>
          <wp:inline distT="0" distB="0" distL="0" distR="0" wp14:anchorId="2E4DB539" wp14:editId="762E2791">
            <wp:extent cx="5428615" cy="7620635"/>
            <wp:effectExtent l="0" t="0" r="635" b="0"/>
            <wp:docPr id="35" name="Kép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3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8615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suppressAutoHyphens w:val="0"/>
        <w:spacing w:after="160" w:line="259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 w:type="page"/>
      </w:r>
    </w:p>
    <w:p w:rsidR="00157E0B" w:rsidRDefault="00157E0B" w:rsidP="00157E0B">
      <w:pPr>
        <w:jc w:val="center"/>
        <w:rPr>
          <w:rFonts w:ascii="Arial" w:eastAsia="Times New Roman" w:hAnsi="Arial" w:cs="Times New Roman"/>
          <w:b/>
          <w:sz w:val="20"/>
          <w:lang w:eastAsia="hu-HU"/>
        </w:rPr>
      </w:pPr>
      <w:r>
        <w:rPr>
          <w:rFonts w:ascii="Arial" w:hAnsi="Arial"/>
          <w:b/>
          <w:sz w:val="20"/>
        </w:rPr>
        <w:lastRenderedPageBreak/>
        <w:t>Fényképek</w:t>
      </w:r>
    </w:p>
    <w:p w:rsidR="00157E0B" w:rsidRDefault="00157E0B" w:rsidP="00157E0B">
      <w:pPr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inline distT="0" distB="0" distL="0" distR="0" wp14:anchorId="63B0DA0A" wp14:editId="12A98EEC">
            <wp:extent cx="2714625" cy="1885950"/>
            <wp:effectExtent l="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0"/>
        </w:rPr>
        <w:t xml:space="preserve">  </w:t>
      </w:r>
      <w:r>
        <w:rPr>
          <w:noProof/>
        </w:rPr>
        <w:drawing>
          <wp:inline distT="0" distB="0" distL="0" distR="0" wp14:anchorId="0DDCACAF" wp14:editId="65D96AD9">
            <wp:extent cx="2828925" cy="188595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ab/>
        <w:t>szoba, raktár (volt tanterem)</w:t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szoba, raktár (volt tanterem)</w:t>
      </w:r>
    </w:p>
    <w:p w:rsidR="00157E0B" w:rsidRDefault="00157E0B" w:rsidP="00157E0B">
      <w:pPr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60E4E64A" wp14:editId="48638E75">
            <wp:extent cx="2771775" cy="188595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2E5CF5B9" wp14:editId="3F4B7E2B">
            <wp:extent cx="2743200" cy="18859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konyha</w:t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szoba</w:t>
      </w:r>
    </w:p>
    <w:p w:rsidR="00157E0B" w:rsidRDefault="00157E0B" w:rsidP="00157E0B">
      <w:pPr>
        <w:rPr>
          <w:rFonts w:ascii="Arial" w:hAnsi="Arial"/>
          <w:b/>
          <w:sz w:val="16"/>
          <w:szCs w:val="16"/>
        </w:rPr>
      </w:pPr>
    </w:p>
    <w:p w:rsidR="00157E0B" w:rsidRDefault="00157E0B" w:rsidP="00157E0B">
      <w:pPr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4E3407CB" wp14:editId="3D1BDE39">
            <wp:extent cx="2743200" cy="18859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712904A0" wp14:editId="4DA358BF">
            <wp:extent cx="2828925" cy="188595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szoba</w:t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fürdőszoba</w:t>
      </w:r>
    </w:p>
    <w:p w:rsidR="00157E0B" w:rsidRDefault="00157E0B" w:rsidP="00157E0B">
      <w:pPr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0E908383" wp14:editId="5911F02F">
            <wp:extent cx="2743200" cy="18859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203832BD" wp14:editId="26FF3336">
            <wp:extent cx="2828925" cy="188595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fürdőszoba</w:t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kamra</w:t>
      </w:r>
    </w:p>
    <w:p w:rsidR="00157E0B" w:rsidRDefault="00157E0B" w:rsidP="00157E0B">
      <w:pPr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75C5B16" wp14:editId="1D1F24E0">
            <wp:extent cx="2733675" cy="18859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4ED65C99" wp14:editId="10AB2E67">
            <wp:extent cx="2828925" cy="18859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ind w:left="1416" w:firstLine="708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szoba</w:t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udvari homlokzat</w:t>
      </w:r>
    </w:p>
    <w:p w:rsidR="00157E0B" w:rsidRDefault="00157E0B" w:rsidP="00157E0B">
      <w:pPr>
        <w:ind w:left="1416" w:hanging="1416"/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121FF093" wp14:editId="6E5CF1FE">
            <wp:extent cx="2714625" cy="18859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7EBC9F1F" wp14:editId="25316039">
            <wp:extent cx="2828925" cy="18859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ind w:left="1416" w:hanging="1416"/>
        <w:jc w:val="center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udvari homlokzat</w:t>
      </w:r>
    </w:p>
    <w:p w:rsidR="00157E0B" w:rsidRDefault="00157E0B" w:rsidP="00157E0B">
      <w:pPr>
        <w:ind w:left="1416" w:hanging="1416"/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72453D33" wp14:editId="6549CD34">
            <wp:extent cx="2828925" cy="188595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5B523182" wp14:editId="7B423E76">
            <wp:extent cx="2733675" cy="188595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Default="00157E0B" w:rsidP="00157E0B">
      <w:pPr>
        <w:ind w:left="1416" w:firstLine="708"/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hátsó homlokzat</w:t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</w:r>
      <w:r>
        <w:rPr>
          <w:rFonts w:ascii="Arial" w:hAnsi="Arial"/>
          <w:b/>
          <w:sz w:val="16"/>
          <w:szCs w:val="16"/>
        </w:rPr>
        <w:tab/>
        <w:t>udvar (részlet)</w:t>
      </w:r>
    </w:p>
    <w:p w:rsidR="00157E0B" w:rsidRDefault="00157E0B" w:rsidP="00157E0B">
      <w:pPr>
        <w:ind w:left="1416" w:hanging="1416"/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376326D5" wp14:editId="71D59DDB">
            <wp:extent cx="2828925" cy="18859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B" w:rsidRPr="000B5460" w:rsidRDefault="00157E0B" w:rsidP="00157E0B">
      <w:pPr>
        <w:jc w:val="both"/>
        <w:rPr>
          <w:rFonts w:cs="Times New Roman"/>
          <w:b/>
          <w:color w:val="FF0000"/>
          <w:sz w:val="22"/>
        </w:rPr>
      </w:pPr>
    </w:p>
    <w:p w:rsidR="00157E0B" w:rsidRDefault="00157E0B" w:rsidP="00157E0B">
      <w:pPr>
        <w:jc w:val="right"/>
        <w:rPr>
          <w:bCs/>
          <w:sz w:val="20"/>
          <w:szCs w:val="20"/>
        </w:rPr>
      </w:pPr>
    </w:p>
    <w:p w:rsidR="00157E0B" w:rsidRDefault="00157E0B" w:rsidP="00157E0B">
      <w:pPr>
        <w:jc w:val="right"/>
        <w:rPr>
          <w:bCs/>
          <w:sz w:val="20"/>
          <w:szCs w:val="20"/>
        </w:rPr>
      </w:pPr>
    </w:p>
    <w:p w:rsidR="00157E0B" w:rsidRDefault="00157E0B" w:rsidP="00157E0B">
      <w:pPr>
        <w:jc w:val="right"/>
        <w:rPr>
          <w:bCs/>
          <w:sz w:val="20"/>
          <w:szCs w:val="20"/>
        </w:rPr>
      </w:pPr>
    </w:p>
    <w:p w:rsidR="00157E0B" w:rsidRDefault="00157E0B" w:rsidP="00157E0B">
      <w:pPr>
        <w:jc w:val="right"/>
        <w:rPr>
          <w:bCs/>
          <w:sz w:val="20"/>
          <w:szCs w:val="20"/>
        </w:rPr>
      </w:pPr>
    </w:p>
    <w:p w:rsidR="004D4E35" w:rsidRDefault="004D4E35"/>
    <w:sectPr w:rsidR="004D4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altName w:val="Yu Gothic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0B"/>
    <w:rsid w:val="00157E0B"/>
    <w:rsid w:val="004D4E35"/>
    <w:rsid w:val="00562CDD"/>
    <w:rsid w:val="00587686"/>
    <w:rsid w:val="007F6617"/>
    <w:rsid w:val="00CC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25D7"/>
  <w15:chartTrackingRefBased/>
  <w15:docId w15:val="{A3FDCA4B-A541-47AC-984A-C9877894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57E0B"/>
    <w:pPr>
      <w:suppressAutoHyphens/>
      <w:spacing w:after="0" w:line="240" w:lineRule="auto"/>
    </w:pPr>
    <w:rPr>
      <w:rFonts w:ascii="Times New Roman" w:eastAsia="Calibri" w:hAnsi="Times New Roman" w:cs="Calibri"/>
      <w:sz w:val="24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562C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157E0B"/>
    <w:pPr>
      <w:tabs>
        <w:tab w:val="center" w:pos="4536"/>
        <w:tab w:val="right" w:pos="9072"/>
      </w:tabs>
    </w:pPr>
    <w:rPr>
      <w:rFonts w:cs="Times New Roman"/>
      <w:szCs w:val="20"/>
    </w:rPr>
  </w:style>
  <w:style w:type="character" w:customStyle="1" w:styleId="lfejChar">
    <w:name w:val="Élőfej Char"/>
    <w:basedOn w:val="Bekezdsalapbettpusa"/>
    <w:link w:val="lfej"/>
    <w:rsid w:val="00157E0B"/>
    <w:rPr>
      <w:rFonts w:ascii="Times New Roman" w:eastAsia="Calibri" w:hAnsi="Times New Roman" w:cs="Times New Roman"/>
      <w:sz w:val="24"/>
      <w:szCs w:val="20"/>
      <w:lang w:eastAsia="ar-SA"/>
    </w:rPr>
  </w:style>
  <w:style w:type="paragraph" w:styleId="Szvegtrzs">
    <w:name w:val="Body Text"/>
    <w:basedOn w:val="Norml"/>
    <w:link w:val="SzvegtrzsChar"/>
    <w:rsid w:val="00157E0B"/>
    <w:pPr>
      <w:spacing w:after="120"/>
    </w:pPr>
    <w:rPr>
      <w:rFonts w:cs="Times New Roman"/>
    </w:rPr>
  </w:style>
  <w:style w:type="character" w:customStyle="1" w:styleId="SzvegtrzsChar">
    <w:name w:val="Szövegtörzs Char"/>
    <w:basedOn w:val="Bekezdsalapbettpusa"/>
    <w:link w:val="Szvegtrzs"/>
    <w:rsid w:val="00157E0B"/>
    <w:rPr>
      <w:rFonts w:ascii="Times New Roman" w:eastAsia="Calibri" w:hAnsi="Times New Roman" w:cs="Times New Roman"/>
      <w:sz w:val="24"/>
      <w:lang w:eastAsia="ar-SA"/>
    </w:rPr>
  </w:style>
  <w:style w:type="paragraph" w:customStyle="1" w:styleId="Default">
    <w:name w:val="Default"/>
    <w:rsid w:val="00157E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Style1">
    <w:name w:val="Style 1"/>
    <w:uiPriority w:val="99"/>
    <w:rsid w:val="00157E0B"/>
    <w:pPr>
      <w:widowControl w:val="0"/>
      <w:autoSpaceDE w:val="0"/>
      <w:autoSpaceDN w:val="0"/>
      <w:spacing w:before="252" w:after="0" w:line="240" w:lineRule="auto"/>
    </w:pPr>
    <w:rPr>
      <w:rFonts w:ascii="Arial" w:eastAsia="Times New Roman" w:hAnsi="Arial" w:cs="Arial"/>
      <w:lang w:val="en-US" w:eastAsia="hu-HU"/>
    </w:rPr>
  </w:style>
  <w:style w:type="character" w:styleId="Kiemels2">
    <w:name w:val="Strong"/>
    <w:uiPriority w:val="22"/>
    <w:qFormat/>
    <w:rsid w:val="00157E0B"/>
    <w:rPr>
      <w:b/>
      <w:bCs/>
    </w:rPr>
  </w:style>
  <w:style w:type="paragraph" w:customStyle="1" w:styleId="Style2">
    <w:name w:val="Style 2"/>
    <w:uiPriority w:val="99"/>
    <w:rsid w:val="00157E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u-HU"/>
    </w:rPr>
  </w:style>
  <w:style w:type="paragraph" w:styleId="Listaszerbekezds">
    <w:name w:val="List Paragraph"/>
    <w:basedOn w:val="Norml"/>
    <w:uiPriority w:val="34"/>
    <w:qFormat/>
    <w:rsid w:val="00157E0B"/>
    <w:pPr>
      <w:overflowPunct w:val="0"/>
      <w:autoSpaceDE w:val="0"/>
      <w:ind w:left="708"/>
      <w:textAlignment w:val="baseline"/>
    </w:pPr>
    <w:rPr>
      <w:rFonts w:eastAsia="Times New Roman" w:cs="Times New Roman"/>
      <w:sz w:val="20"/>
      <w:szCs w:val="20"/>
    </w:rPr>
  </w:style>
  <w:style w:type="paragraph" w:customStyle="1" w:styleId="Szvegtrzs21">
    <w:name w:val="Szövegtörzs 21"/>
    <w:basedOn w:val="Norml"/>
    <w:rsid w:val="00157E0B"/>
    <w:pPr>
      <w:widowControl w:val="0"/>
      <w:ind w:left="708"/>
      <w:jc w:val="both"/>
    </w:pPr>
    <w:rPr>
      <w:rFonts w:eastAsia="Lucida Sans Unicode" w:cs="Times New Roman"/>
      <w:color w:val="FF0000"/>
      <w:szCs w:val="24"/>
    </w:rPr>
  </w:style>
  <w:style w:type="table" w:styleId="Rcsostblzat">
    <w:name w:val="Table Grid"/>
    <w:basedOn w:val="Normltblzat"/>
    <w:rsid w:val="00157E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562CD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1726</Words>
  <Characters>11911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Petényi-Berki Brigitta</dc:creator>
  <cp:keywords/>
  <dc:description/>
  <cp:lastModifiedBy>Dr. Petényi-Berki Brigitta</cp:lastModifiedBy>
  <cp:revision>4</cp:revision>
  <dcterms:created xsi:type="dcterms:W3CDTF">2020-07-06T06:40:00Z</dcterms:created>
  <dcterms:modified xsi:type="dcterms:W3CDTF">2020-07-07T08:15:00Z</dcterms:modified>
</cp:coreProperties>
</file>